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84" w:lineRule="exact"/>
        <w:jc w:val="center"/>
        <w:rPr>
          <w:rFonts w:hint="eastAsia" w:eastAsia="仿宋_GB2312"/>
          <w:b/>
          <w:color w:val="auto"/>
          <w:sz w:val="44"/>
          <w:szCs w:val="44"/>
          <w:lang w:eastAsia="zh-CN"/>
        </w:rPr>
      </w:pPr>
    </w:p>
    <w:p>
      <w:pPr>
        <w:autoSpaceDE w:val="0"/>
        <w:autoSpaceDN w:val="0"/>
        <w:adjustRightInd w:val="0"/>
        <w:spacing w:line="584" w:lineRule="exact"/>
        <w:jc w:val="center"/>
        <w:rPr>
          <w:rFonts w:hint="eastAsia" w:eastAsia="仿宋_GB2312"/>
          <w:b/>
          <w:color w:val="auto"/>
          <w:sz w:val="44"/>
          <w:szCs w:val="44"/>
          <w:lang w:eastAsia="zh-CN"/>
        </w:rPr>
      </w:pPr>
    </w:p>
    <w:p>
      <w:pPr>
        <w:autoSpaceDE w:val="0"/>
        <w:autoSpaceDN w:val="0"/>
        <w:adjustRightInd w:val="0"/>
        <w:spacing w:line="584" w:lineRule="exact"/>
        <w:jc w:val="center"/>
        <w:rPr>
          <w:rFonts w:hint="eastAsia" w:ascii="宋体" w:hAnsi="宋体" w:cs="宋体"/>
          <w:b/>
          <w:bCs/>
          <w:color w:val="auto"/>
          <w:sz w:val="44"/>
          <w:szCs w:val="44"/>
          <w:lang w:eastAsia="zh-CN"/>
        </w:rPr>
      </w:pPr>
      <w:r>
        <w:rPr>
          <w:rFonts w:hint="eastAsia" w:ascii="宋体" w:hAnsi="宋体" w:cs="宋体"/>
          <w:b/>
          <w:bCs/>
          <w:color w:val="auto"/>
          <w:sz w:val="44"/>
          <w:szCs w:val="44"/>
          <w:lang w:eastAsia="zh-CN"/>
        </w:rPr>
        <w:t>部门（单位）整体绩效自评报告</w:t>
      </w:r>
    </w:p>
    <w:p>
      <w:pPr>
        <w:autoSpaceDE w:val="0"/>
        <w:autoSpaceDN w:val="0"/>
        <w:adjustRightInd w:val="0"/>
        <w:spacing w:line="584" w:lineRule="exact"/>
        <w:jc w:val="center"/>
        <w:rPr>
          <w:rFonts w:eastAsia="仿宋_GB2312"/>
          <w:b/>
          <w:color w:val="auto"/>
          <w:sz w:val="44"/>
          <w:szCs w:val="44"/>
          <w:lang w:eastAsia="zh-CN"/>
        </w:rPr>
      </w:pPr>
    </w:p>
    <w:p>
      <w:pPr>
        <w:autoSpaceDE w:val="0"/>
        <w:autoSpaceDN w:val="0"/>
        <w:adjustRightInd w:val="0"/>
        <w:spacing w:line="584" w:lineRule="exact"/>
        <w:jc w:val="center"/>
        <w:rPr>
          <w:rFonts w:eastAsia="仿宋_GB2312"/>
          <w:b/>
          <w:color w:val="auto"/>
          <w:sz w:val="44"/>
          <w:szCs w:val="44"/>
          <w:lang w:eastAsia="zh-CN"/>
        </w:rPr>
      </w:pPr>
    </w:p>
    <w:p>
      <w:pPr>
        <w:autoSpaceDE w:val="0"/>
        <w:autoSpaceDN w:val="0"/>
        <w:adjustRightInd w:val="0"/>
        <w:spacing w:line="584" w:lineRule="exact"/>
        <w:jc w:val="center"/>
        <w:rPr>
          <w:rFonts w:eastAsia="仿宋_GB2312"/>
          <w:b/>
          <w:color w:val="auto"/>
          <w:sz w:val="44"/>
          <w:szCs w:val="44"/>
          <w:lang w:eastAsia="zh-CN"/>
        </w:rPr>
      </w:pPr>
    </w:p>
    <w:p>
      <w:pPr>
        <w:autoSpaceDE w:val="0"/>
        <w:autoSpaceDN w:val="0"/>
        <w:adjustRightInd w:val="0"/>
        <w:spacing w:line="584" w:lineRule="exact"/>
        <w:jc w:val="center"/>
        <w:rPr>
          <w:rFonts w:eastAsia="仿宋_GB2312"/>
          <w:b/>
          <w:color w:val="auto"/>
          <w:sz w:val="44"/>
          <w:szCs w:val="44"/>
          <w:lang w:eastAsia="zh-CN"/>
        </w:rPr>
      </w:pPr>
      <w:bookmarkStart w:id="0" w:name="_GoBack"/>
      <w:bookmarkEnd w:id="0"/>
    </w:p>
    <w:p>
      <w:pPr>
        <w:autoSpaceDE w:val="0"/>
        <w:autoSpaceDN w:val="0"/>
        <w:adjustRightInd w:val="0"/>
        <w:spacing w:line="584" w:lineRule="exact"/>
        <w:jc w:val="center"/>
        <w:rPr>
          <w:rFonts w:eastAsia="仿宋_GB2312"/>
          <w:b/>
          <w:color w:val="auto"/>
          <w:sz w:val="44"/>
          <w:szCs w:val="44"/>
          <w:lang w:eastAsia="zh-CN"/>
        </w:rPr>
      </w:pPr>
    </w:p>
    <w:p>
      <w:pPr>
        <w:autoSpaceDE w:val="0"/>
        <w:autoSpaceDN w:val="0"/>
        <w:adjustRightInd w:val="0"/>
        <w:spacing w:line="584" w:lineRule="exact"/>
        <w:jc w:val="center"/>
        <w:rPr>
          <w:rFonts w:eastAsia="仿宋_GB2312"/>
          <w:b/>
          <w:color w:val="auto"/>
          <w:sz w:val="44"/>
          <w:szCs w:val="44"/>
          <w:lang w:eastAsia="zh-CN"/>
        </w:rPr>
      </w:pPr>
    </w:p>
    <w:p>
      <w:pPr>
        <w:autoSpaceDE w:val="0"/>
        <w:autoSpaceDN w:val="0"/>
        <w:adjustRightInd w:val="0"/>
        <w:spacing w:line="584" w:lineRule="exact"/>
        <w:jc w:val="center"/>
        <w:rPr>
          <w:rFonts w:eastAsia="仿宋_GB2312"/>
          <w:b/>
          <w:color w:val="auto"/>
          <w:sz w:val="44"/>
          <w:szCs w:val="44"/>
          <w:lang w:eastAsia="zh-CN"/>
        </w:rPr>
      </w:pPr>
    </w:p>
    <w:p>
      <w:pPr>
        <w:autoSpaceDE w:val="0"/>
        <w:autoSpaceDN w:val="0"/>
        <w:adjustRightInd w:val="0"/>
        <w:spacing w:line="584" w:lineRule="exact"/>
        <w:ind w:firstLine="1500" w:firstLineChars="500"/>
        <w:rPr>
          <w:rFonts w:eastAsia="仿宋_GB2312"/>
          <w:color w:val="auto"/>
          <w:sz w:val="30"/>
          <w:szCs w:val="30"/>
          <w:lang w:eastAsia="zh-CN"/>
        </w:rPr>
      </w:pPr>
    </w:p>
    <w:p>
      <w:pPr>
        <w:autoSpaceDE w:val="0"/>
        <w:autoSpaceDN w:val="0"/>
        <w:adjustRightInd w:val="0"/>
        <w:spacing w:line="584" w:lineRule="exact"/>
        <w:ind w:firstLine="1500" w:firstLineChars="500"/>
        <w:rPr>
          <w:rFonts w:eastAsia="仿宋_GB2312"/>
          <w:color w:val="auto"/>
          <w:sz w:val="30"/>
          <w:szCs w:val="30"/>
          <w:lang w:eastAsia="zh-CN"/>
        </w:rPr>
      </w:pPr>
    </w:p>
    <w:p>
      <w:pPr>
        <w:autoSpaceDE w:val="0"/>
        <w:autoSpaceDN w:val="0"/>
        <w:adjustRightInd w:val="0"/>
        <w:spacing w:line="584" w:lineRule="exact"/>
        <w:ind w:firstLine="1500" w:firstLineChars="500"/>
        <w:rPr>
          <w:rFonts w:eastAsia="仿宋_GB2312"/>
          <w:color w:val="auto"/>
          <w:sz w:val="30"/>
          <w:szCs w:val="30"/>
          <w:lang w:eastAsia="zh-CN"/>
        </w:rPr>
      </w:pPr>
    </w:p>
    <w:p>
      <w:pPr>
        <w:autoSpaceDE w:val="0"/>
        <w:autoSpaceDN w:val="0"/>
        <w:adjustRightInd w:val="0"/>
        <w:spacing w:line="584" w:lineRule="exact"/>
        <w:ind w:firstLine="1500" w:firstLineChars="500"/>
        <w:rPr>
          <w:rFonts w:eastAsia="仿宋_GB2312"/>
          <w:color w:val="auto"/>
          <w:sz w:val="30"/>
          <w:szCs w:val="30"/>
          <w:lang w:eastAsia="zh-CN"/>
        </w:rPr>
      </w:pPr>
    </w:p>
    <w:p>
      <w:pPr>
        <w:autoSpaceDE w:val="0"/>
        <w:autoSpaceDN w:val="0"/>
        <w:adjustRightInd w:val="0"/>
        <w:spacing w:line="584" w:lineRule="exact"/>
        <w:ind w:firstLine="1500" w:firstLineChars="500"/>
        <w:rPr>
          <w:rFonts w:eastAsia="仿宋_GB2312"/>
          <w:color w:val="auto"/>
          <w:sz w:val="30"/>
          <w:szCs w:val="30"/>
          <w:lang w:eastAsia="zh-CN"/>
        </w:rPr>
      </w:pPr>
    </w:p>
    <w:p>
      <w:pPr>
        <w:autoSpaceDE w:val="0"/>
        <w:autoSpaceDN w:val="0"/>
        <w:adjustRightInd w:val="0"/>
        <w:spacing w:line="584" w:lineRule="exact"/>
        <w:ind w:firstLine="1500" w:firstLineChars="500"/>
        <w:rPr>
          <w:rFonts w:eastAsia="仿宋_GB2312"/>
          <w:color w:val="auto"/>
          <w:sz w:val="30"/>
          <w:szCs w:val="30"/>
          <w:lang w:eastAsia="zh-CN"/>
        </w:rPr>
      </w:pPr>
      <w:r>
        <w:rPr>
          <w:rFonts w:hint="eastAsia" w:eastAsia="仿宋_GB2312"/>
          <w:color w:val="auto"/>
          <w:sz w:val="30"/>
          <w:szCs w:val="30"/>
          <w:lang w:eastAsia="zh-CN"/>
        </w:rPr>
        <w:t>部门（单位）名称：香河县城市管理综合行政执法局</w:t>
      </w:r>
    </w:p>
    <w:p>
      <w:pPr>
        <w:autoSpaceDE w:val="0"/>
        <w:autoSpaceDN w:val="0"/>
        <w:adjustRightInd w:val="0"/>
        <w:spacing w:line="584" w:lineRule="exact"/>
        <w:ind w:firstLine="1500" w:firstLineChars="500"/>
        <w:rPr>
          <w:rFonts w:hint="eastAsia" w:eastAsia="仿宋_GB2312"/>
          <w:color w:val="auto"/>
          <w:sz w:val="30"/>
          <w:szCs w:val="30"/>
          <w:lang w:val="en-US" w:eastAsia="zh-CN"/>
        </w:rPr>
      </w:pPr>
      <w:r>
        <w:rPr>
          <w:rFonts w:hint="eastAsia" w:eastAsia="仿宋_GB2312"/>
          <w:color w:val="auto"/>
          <w:sz w:val="30"/>
          <w:szCs w:val="30"/>
          <w:lang w:eastAsia="zh-CN"/>
        </w:rPr>
        <w:t>主管部门：经建股</w:t>
      </w:r>
    </w:p>
    <w:p>
      <w:pPr>
        <w:autoSpaceDE w:val="0"/>
        <w:autoSpaceDN w:val="0"/>
        <w:adjustRightInd w:val="0"/>
        <w:spacing w:line="584" w:lineRule="exact"/>
        <w:ind w:firstLine="1500" w:firstLineChars="500"/>
        <w:rPr>
          <w:rFonts w:eastAsia="仿宋_GB2312"/>
          <w:color w:val="auto"/>
          <w:sz w:val="30"/>
          <w:szCs w:val="30"/>
          <w:lang w:eastAsia="zh-CN"/>
        </w:rPr>
      </w:pPr>
      <w:r>
        <w:rPr>
          <w:rFonts w:eastAsia="仿宋_GB2312"/>
          <w:color w:val="auto"/>
          <w:sz w:val="30"/>
          <w:szCs w:val="30"/>
          <w:lang w:eastAsia="zh-CN"/>
        </w:rPr>
        <w:t xml:space="preserve">         </w:t>
      </w:r>
    </w:p>
    <w:p>
      <w:pPr>
        <w:autoSpaceDE w:val="0"/>
        <w:autoSpaceDN w:val="0"/>
        <w:adjustRightInd w:val="0"/>
        <w:spacing w:line="584" w:lineRule="exact"/>
        <w:ind w:firstLine="3000" w:firstLineChars="1000"/>
        <w:rPr>
          <w:rFonts w:eastAsia="仿宋_GB2312"/>
          <w:color w:val="auto"/>
          <w:sz w:val="30"/>
          <w:szCs w:val="30"/>
          <w:lang w:eastAsia="zh-CN"/>
        </w:rPr>
      </w:pPr>
    </w:p>
    <w:p>
      <w:pPr>
        <w:autoSpaceDE w:val="0"/>
        <w:autoSpaceDN w:val="0"/>
        <w:adjustRightInd w:val="0"/>
        <w:spacing w:line="584" w:lineRule="exact"/>
        <w:ind w:firstLine="3000" w:firstLineChars="1000"/>
        <w:rPr>
          <w:rFonts w:eastAsia="仿宋_GB2312"/>
          <w:color w:val="auto"/>
          <w:sz w:val="30"/>
          <w:szCs w:val="30"/>
          <w:lang w:eastAsia="zh-CN"/>
        </w:rPr>
      </w:pPr>
    </w:p>
    <w:p>
      <w:pPr>
        <w:autoSpaceDE w:val="0"/>
        <w:autoSpaceDN w:val="0"/>
        <w:adjustRightInd w:val="0"/>
        <w:spacing w:line="584" w:lineRule="exact"/>
        <w:ind w:firstLine="3000" w:firstLineChars="1000"/>
        <w:rPr>
          <w:rFonts w:eastAsia="仿宋_GB2312"/>
          <w:color w:val="auto"/>
          <w:sz w:val="30"/>
          <w:szCs w:val="30"/>
          <w:lang w:eastAsia="zh-CN"/>
        </w:rPr>
      </w:pPr>
    </w:p>
    <w:p>
      <w:pPr>
        <w:autoSpaceDE w:val="0"/>
        <w:autoSpaceDN w:val="0"/>
        <w:adjustRightInd w:val="0"/>
        <w:spacing w:line="584" w:lineRule="exact"/>
        <w:ind w:firstLine="6000" w:firstLineChars="2000"/>
        <w:rPr>
          <w:rFonts w:eastAsia="仿宋_GB2312"/>
          <w:color w:val="auto"/>
          <w:sz w:val="30"/>
          <w:szCs w:val="30"/>
          <w:lang w:eastAsia="zh-CN"/>
        </w:rPr>
      </w:pPr>
      <w:r>
        <w:rPr>
          <w:rFonts w:hint="eastAsia" w:eastAsia="仿宋_GB2312"/>
          <w:color w:val="auto"/>
          <w:sz w:val="30"/>
          <w:szCs w:val="30"/>
          <w:lang w:val="en-US" w:eastAsia="zh-CN"/>
        </w:rPr>
        <w:t>2020</w:t>
      </w:r>
      <w:r>
        <w:rPr>
          <w:rFonts w:hint="eastAsia" w:eastAsia="仿宋_GB2312"/>
          <w:color w:val="auto"/>
          <w:sz w:val="30"/>
          <w:szCs w:val="30"/>
          <w:lang w:eastAsia="zh-CN"/>
        </w:rPr>
        <w:t xml:space="preserve">年 </w:t>
      </w:r>
      <w:r>
        <w:rPr>
          <w:rFonts w:hint="eastAsia" w:eastAsia="仿宋_GB2312"/>
          <w:color w:val="auto"/>
          <w:sz w:val="30"/>
          <w:szCs w:val="30"/>
          <w:lang w:val="en-US" w:eastAsia="zh-CN"/>
        </w:rPr>
        <w:t>11</w:t>
      </w:r>
      <w:r>
        <w:rPr>
          <w:rFonts w:eastAsia="仿宋_GB2312"/>
          <w:color w:val="auto"/>
          <w:sz w:val="30"/>
          <w:szCs w:val="30"/>
          <w:lang w:eastAsia="zh-CN"/>
        </w:rPr>
        <w:t xml:space="preserve"> </w:t>
      </w:r>
      <w:r>
        <w:rPr>
          <w:rFonts w:hint="eastAsia" w:eastAsia="仿宋_GB2312"/>
          <w:color w:val="auto"/>
          <w:sz w:val="30"/>
          <w:szCs w:val="30"/>
          <w:lang w:eastAsia="zh-CN"/>
        </w:rPr>
        <w:t>月</w:t>
      </w:r>
      <w:r>
        <w:rPr>
          <w:rFonts w:hint="eastAsia" w:eastAsia="仿宋_GB2312"/>
          <w:color w:val="auto"/>
          <w:sz w:val="30"/>
          <w:szCs w:val="30"/>
          <w:lang w:val="en-US" w:eastAsia="zh-CN"/>
        </w:rPr>
        <w:t>26</w:t>
      </w:r>
      <w:r>
        <w:rPr>
          <w:rFonts w:hint="eastAsia" w:eastAsia="仿宋_GB2312"/>
          <w:color w:val="auto"/>
          <w:sz w:val="30"/>
          <w:szCs w:val="30"/>
          <w:lang w:eastAsia="zh-CN"/>
        </w:rPr>
        <w:t>日</w:t>
      </w:r>
    </w:p>
    <w:p>
      <w:pPr>
        <w:autoSpaceDE w:val="0"/>
        <w:autoSpaceDN w:val="0"/>
        <w:adjustRightInd w:val="0"/>
        <w:spacing w:line="584" w:lineRule="exact"/>
        <w:ind w:firstLine="4417" w:firstLineChars="1000"/>
        <w:rPr>
          <w:rFonts w:hint="eastAsia" w:eastAsia="仿宋_GB2312"/>
          <w:b/>
          <w:color w:val="auto"/>
          <w:sz w:val="44"/>
          <w:szCs w:val="44"/>
          <w:lang w:eastAsia="zh-CN"/>
        </w:rPr>
      </w:pPr>
    </w:p>
    <w:p>
      <w:pPr>
        <w:autoSpaceDE w:val="0"/>
        <w:autoSpaceDN w:val="0"/>
        <w:adjustRightInd w:val="0"/>
        <w:spacing w:line="584" w:lineRule="exact"/>
        <w:ind w:firstLine="4417" w:firstLineChars="1000"/>
        <w:rPr>
          <w:rFonts w:hint="eastAsia" w:eastAsia="仿宋_GB2312"/>
          <w:b/>
          <w:color w:val="auto"/>
          <w:sz w:val="44"/>
          <w:szCs w:val="44"/>
          <w:lang w:eastAsia="zh-CN"/>
        </w:rPr>
      </w:pPr>
    </w:p>
    <w:p>
      <w:pPr>
        <w:autoSpaceDE w:val="0"/>
        <w:autoSpaceDN w:val="0"/>
        <w:adjustRightInd w:val="0"/>
        <w:spacing w:line="584" w:lineRule="exact"/>
        <w:ind w:firstLine="883" w:firstLineChars="200"/>
        <w:jc w:val="center"/>
        <w:rPr>
          <w:rFonts w:eastAsia="仿宋_GB2312"/>
          <w:b/>
          <w:color w:val="auto"/>
          <w:sz w:val="44"/>
          <w:szCs w:val="44"/>
          <w:lang w:eastAsia="zh-CN"/>
        </w:rPr>
      </w:pPr>
    </w:p>
    <w:p>
      <w:pPr>
        <w:autoSpaceDE w:val="0"/>
        <w:autoSpaceDN w:val="0"/>
        <w:adjustRightInd w:val="0"/>
        <w:spacing w:line="500" w:lineRule="exact"/>
        <w:jc w:val="center"/>
        <w:rPr>
          <w:rFonts w:hint="eastAsia" w:ascii="宋体" w:hAnsi="宋体" w:cs="宋体"/>
          <w:b/>
          <w:color w:val="auto"/>
          <w:sz w:val="44"/>
          <w:szCs w:val="44"/>
          <w:lang w:eastAsia="zh-CN"/>
        </w:rPr>
      </w:pPr>
      <w:r>
        <w:rPr>
          <w:rFonts w:hint="eastAsia" w:ascii="宋体" w:hAnsi="宋体" w:cs="宋体"/>
          <w:b/>
          <w:color w:val="auto"/>
          <w:sz w:val="44"/>
          <w:szCs w:val="44"/>
          <w:lang w:eastAsia="zh-CN"/>
        </w:rPr>
        <w:t>目  录</w:t>
      </w:r>
    </w:p>
    <w:p>
      <w:pPr>
        <w:autoSpaceDE w:val="0"/>
        <w:autoSpaceDN w:val="0"/>
        <w:adjustRightInd w:val="0"/>
        <w:spacing w:line="500" w:lineRule="exact"/>
        <w:ind w:firstLine="643" w:firstLineChars="200"/>
        <w:rPr>
          <w:rFonts w:eastAsia="仿宋_GB2312"/>
          <w:b/>
          <w:bCs/>
          <w:color w:val="auto"/>
          <w:sz w:val="32"/>
          <w:szCs w:val="32"/>
          <w:lang w:eastAsia="zh-CN"/>
        </w:rPr>
      </w:pPr>
    </w:p>
    <w:p>
      <w:pPr>
        <w:autoSpaceDE w:val="0"/>
        <w:autoSpaceDN w:val="0"/>
        <w:adjustRightInd w:val="0"/>
        <w:spacing w:line="500" w:lineRule="exact"/>
        <w:ind w:firstLine="640" w:firstLineChars="200"/>
        <w:rPr>
          <w:rFonts w:ascii="黑体" w:eastAsia="黑体"/>
          <w:bCs/>
          <w:color w:val="auto"/>
          <w:sz w:val="32"/>
          <w:szCs w:val="32"/>
          <w:lang w:eastAsia="zh-CN"/>
        </w:rPr>
      </w:pPr>
      <w:r>
        <w:rPr>
          <w:rFonts w:hint="eastAsia" w:ascii="黑体" w:eastAsia="黑体"/>
          <w:bCs/>
          <w:color w:val="auto"/>
          <w:sz w:val="32"/>
          <w:szCs w:val="32"/>
          <w:lang w:eastAsia="zh-CN"/>
        </w:rPr>
        <w:t>摘要</w:t>
      </w:r>
    </w:p>
    <w:p>
      <w:pPr>
        <w:autoSpaceDE w:val="0"/>
        <w:autoSpaceDN w:val="0"/>
        <w:adjustRightInd w:val="0"/>
        <w:spacing w:line="500" w:lineRule="exact"/>
        <w:ind w:firstLine="640" w:firstLineChars="200"/>
        <w:rPr>
          <w:rFonts w:eastAsia="仿宋_GB2312"/>
          <w:color w:val="auto"/>
          <w:sz w:val="32"/>
          <w:szCs w:val="32"/>
          <w:lang w:eastAsia="zh-CN"/>
        </w:rPr>
      </w:pPr>
      <w:r>
        <w:rPr>
          <w:rFonts w:eastAsia="微软雅黑"/>
          <w:color w:val="auto"/>
          <w:sz w:val="32"/>
          <w:szCs w:val="32"/>
          <w:lang w:eastAsia="zh-CN"/>
        </w:rPr>
        <w:t>•</w:t>
      </w:r>
      <w:r>
        <w:rPr>
          <w:rFonts w:eastAsia="仿宋_GB2312"/>
          <w:color w:val="auto"/>
          <w:sz w:val="32"/>
          <w:szCs w:val="32"/>
          <w:lang w:eastAsia="zh-CN"/>
        </w:rPr>
        <w:t>概述</w:t>
      </w:r>
    </w:p>
    <w:p>
      <w:pPr>
        <w:autoSpaceDE w:val="0"/>
        <w:autoSpaceDN w:val="0"/>
        <w:adjustRightInd w:val="0"/>
        <w:spacing w:line="500" w:lineRule="exact"/>
        <w:ind w:firstLine="640" w:firstLineChars="200"/>
        <w:rPr>
          <w:rFonts w:hint="eastAsia" w:eastAsia="仿宋_GB2312"/>
          <w:color w:val="auto"/>
          <w:sz w:val="32"/>
          <w:szCs w:val="32"/>
          <w:lang w:eastAsia="zh-CN"/>
        </w:rPr>
      </w:pPr>
      <w:r>
        <w:rPr>
          <w:rFonts w:hint="eastAsia" w:eastAsia="仿宋_GB2312"/>
          <w:color w:val="auto"/>
          <w:sz w:val="32"/>
          <w:szCs w:val="32"/>
          <w:lang w:eastAsia="zh-CN"/>
        </w:rPr>
        <w:t>随着我县城市建设的迅速发展，城市管理的范围不断扩大，工作任务艰巨，城市监察管理工作已经由过去的徒步巡查迈向了今天的机动化管理形式，更进一步的完善行政执法工作。我单位规范城市市容市貌；加强城市管理，努力把行政执法工作提高到新的水平。</w:t>
      </w:r>
    </w:p>
    <w:p>
      <w:pPr>
        <w:spacing w:line="560" w:lineRule="exact"/>
        <w:ind w:firstLine="640" w:firstLineChars="200"/>
        <w:rPr>
          <w:rFonts w:hint="eastAsia" w:ascii="仿宋_GB2312" w:hAnsi="仿宋_GB2312" w:eastAsia="仿宋_GB2312" w:cs="仿宋_GB2312"/>
          <w:bCs/>
          <w:color w:val="auto"/>
          <w:sz w:val="30"/>
          <w:szCs w:val="30"/>
        </w:rPr>
      </w:pPr>
      <w:r>
        <w:rPr>
          <w:rFonts w:hint="eastAsia" w:eastAsia="仿宋_GB2312"/>
          <w:color w:val="auto"/>
          <w:sz w:val="32"/>
          <w:szCs w:val="32"/>
          <w:lang w:val="en-US" w:eastAsia="zh-CN"/>
        </w:rPr>
        <w:t>根据《中共香河县委 香河县人民政府关于全面实施预算绩效管理的实施意见》（香发[2019]13号）、《香河县财政局关于印发&lt;香河县级部门整体绩效评价管理办法（试行）&gt;的通知》（香财[2019]170号）</w:t>
      </w:r>
      <w:r>
        <w:rPr>
          <w:rFonts w:hint="eastAsia" w:ascii="仿宋_GB2312" w:hAnsi="仿宋_GB2312" w:eastAsia="仿宋_GB2312" w:cs="仿宋_GB2312"/>
          <w:bCs/>
          <w:color w:val="auto"/>
          <w:sz w:val="30"/>
          <w:szCs w:val="30"/>
        </w:rPr>
        <w:t>的部署和具体要求，全面部署</w:t>
      </w:r>
      <w:r>
        <w:rPr>
          <w:rFonts w:ascii="仿宋_GB2312" w:hAnsi="仿宋_GB2312" w:eastAsia="仿宋_GB2312" w:cs="仿宋_GB2312"/>
          <w:bCs/>
          <w:color w:val="auto"/>
          <w:sz w:val="30"/>
          <w:szCs w:val="30"/>
        </w:rPr>
        <w:t>项目</w:t>
      </w:r>
      <w:r>
        <w:rPr>
          <w:rFonts w:hint="eastAsia" w:ascii="仿宋_GB2312" w:hAnsi="仿宋_GB2312" w:eastAsia="仿宋_GB2312" w:cs="仿宋_GB2312"/>
          <w:bCs/>
          <w:color w:val="auto"/>
          <w:sz w:val="30"/>
          <w:szCs w:val="30"/>
        </w:rPr>
        <w:t>绩效评价工作</w:t>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bCs/>
          <w:color w:val="auto"/>
          <w:sz w:val="30"/>
          <w:szCs w:val="30"/>
        </w:rPr>
        <w:t>形成绩效自评报告。</w:t>
      </w:r>
    </w:p>
    <w:p>
      <w:pPr>
        <w:autoSpaceDE w:val="0"/>
        <w:autoSpaceDN w:val="0"/>
        <w:adjustRightInd w:val="0"/>
        <w:spacing w:line="500" w:lineRule="exact"/>
        <w:ind w:firstLine="640" w:firstLineChars="200"/>
        <w:rPr>
          <w:rFonts w:eastAsia="仿宋_GB2312"/>
          <w:color w:val="auto"/>
          <w:sz w:val="32"/>
          <w:szCs w:val="32"/>
          <w:lang w:eastAsia="zh-CN"/>
        </w:rPr>
      </w:pPr>
      <w:r>
        <w:rPr>
          <w:rFonts w:eastAsia="微软雅黑"/>
          <w:color w:val="auto"/>
          <w:sz w:val="32"/>
          <w:szCs w:val="32"/>
          <w:lang w:eastAsia="zh-CN"/>
        </w:rPr>
        <w:t>•</w:t>
      </w:r>
      <w:r>
        <w:rPr>
          <w:rFonts w:eastAsia="仿宋_GB2312"/>
          <w:color w:val="auto"/>
          <w:sz w:val="32"/>
          <w:szCs w:val="32"/>
          <w:lang w:eastAsia="zh-CN"/>
        </w:rPr>
        <w:t>评估结论</w:t>
      </w:r>
    </w:p>
    <w:p>
      <w:pPr>
        <w:spacing w:line="560" w:lineRule="exact"/>
        <w:ind w:firstLine="600" w:firstLineChars="200"/>
        <w:rPr>
          <w:rFonts w:hint="eastAsia" w:ascii="仿宋_GB2312" w:hAnsi="仿宋_GB2312" w:eastAsia="仿宋_GB2312" w:cs="仿宋_GB2312"/>
          <w:bCs/>
          <w:color w:val="auto"/>
          <w:sz w:val="30"/>
          <w:szCs w:val="30"/>
          <w:lang w:eastAsia="zh-CN"/>
        </w:rPr>
      </w:pPr>
      <w:r>
        <w:rPr>
          <w:rFonts w:hint="eastAsia" w:ascii="仿宋_GB2312" w:hAnsi="仿宋_GB2312" w:eastAsia="仿宋_GB2312" w:cs="仿宋_GB2312"/>
          <w:bCs/>
          <w:color w:val="auto"/>
          <w:sz w:val="30"/>
          <w:szCs w:val="30"/>
        </w:rPr>
        <w:t>经评价，本项目完全实现年度绩效目标，自评得分</w:t>
      </w:r>
      <w:r>
        <w:rPr>
          <w:rFonts w:hint="eastAsia" w:ascii="仿宋_GB2312" w:hAnsi="仿宋_GB2312" w:eastAsia="仿宋_GB2312" w:cs="仿宋_GB2312"/>
          <w:bCs/>
          <w:color w:val="auto"/>
          <w:sz w:val="30"/>
          <w:szCs w:val="30"/>
          <w:lang w:val="en-US" w:eastAsia="zh-CN"/>
        </w:rPr>
        <w:t>91.42</w:t>
      </w:r>
      <w:r>
        <w:rPr>
          <w:rFonts w:hint="eastAsia" w:ascii="仿宋_GB2312" w:hAnsi="仿宋_GB2312" w:eastAsia="仿宋_GB2312" w:cs="仿宋_GB2312"/>
          <w:bCs/>
          <w:color w:val="auto"/>
          <w:sz w:val="30"/>
          <w:szCs w:val="30"/>
        </w:rPr>
        <w:t>分。根据省财政规定的绩效评价等级划分标准，评价等级为优</w:t>
      </w:r>
      <w:r>
        <w:rPr>
          <w:rFonts w:hint="eastAsia" w:ascii="仿宋_GB2312" w:hAnsi="仿宋_GB2312" w:eastAsia="仿宋_GB2312" w:cs="仿宋_GB2312"/>
          <w:bCs/>
          <w:color w:val="auto"/>
          <w:sz w:val="30"/>
          <w:szCs w:val="30"/>
          <w:lang w:eastAsia="zh-CN"/>
        </w:rPr>
        <w:t>。</w:t>
      </w:r>
    </w:p>
    <w:p>
      <w:pPr>
        <w:spacing w:line="560" w:lineRule="exact"/>
        <w:ind w:firstLine="600" w:firstLineChars="200"/>
        <w:rPr>
          <w:rFonts w:hint="eastAsia" w:ascii="仿宋_GB2312" w:hAnsi="仿宋_GB2312" w:eastAsia="仿宋_GB2312" w:cs="仿宋_GB2312"/>
          <w:bCs/>
          <w:color w:val="auto"/>
          <w:sz w:val="30"/>
          <w:szCs w:val="30"/>
          <w:lang w:eastAsia="zh-CN"/>
        </w:rPr>
      </w:pPr>
      <w:r>
        <w:rPr>
          <w:rFonts w:hint="eastAsia" w:ascii="仿宋_GB2312" w:hAnsi="仿宋_GB2312" w:eastAsia="仿宋_GB2312" w:cs="仿宋_GB2312"/>
          <w:bCs/>
          <w:color w:val="auto"/>
          <w:sz w:val="30"/>
          <w:szCs w:val="30"/>
          <w:lang w:eastAsia="zh-CN"/>
        </w:rPr>
        <w:t>扣分项如下：</w:t>
      </w:r>
    </w:p>
    <w:p>
      <w:pPr>
        <w:numPr>
          <w:ilvl w:val="0"/>
          <w:numId w:val="1"/>
        </w:numPr>
        <w:spacing w:line="560" w:lineRule="exact"/>
        <w:ind w:firstLine="600" w:firstLineChars="200"/>
        <w:rPr>
          <w:rFonts w:hint="eastAsia" w:ascii="仿宋_GB2312" w:hAnsi="仿宋_GB2312" w:eastAsia="仿宋_GB2312" w:cs="仿宋_GB2312"/>
          <w:bCs/>
          <w:color w:val="auto"/>
          <w:sz w:val="30"/>
          <w:szCs w:val="30"/>
        </w:rPr>
      </w:pPr>
      <w:r>
        <w:rPr>
          <w:rStyle w:val="6"/>
          <w:rFonts w:ascii="Times New Roman"/>
          <w:color w:val="auto"/>
          <w:sz w:val="30"/>
          <w:szCs w:val="30"/>
          <w:lang w:eastAsia="zh-CN"/>
        </w:rPr>
        <w:t>预算调整率</w:t>
      </w:r>
      <w:r>
        <w:rPr>
          <w:rStyle w:val="6"/>
          <w:rFonts w:hint="eastAsia" w:ascii="Times New Roman"/>
          <w:color w:val="auto"/>
          <w:sz w:val="30"/>
          <w:szCs w:val="30"/>
          <w:lang w:val="en-US" w:eastAsia="zh-CN"/>
        </w:rPr>
        <w:t xml:space="preserve"> </w:t>
      </w:r>
      <w:r>
        <w:rPr>
          <w:rStyle w:val="6"/>
          <w:rFonts w:hint="eastAsia" w:ascii="Times New Roman"/>
          <w:color w:val="auto"/>
          <w:sz w:val="30"/>
          <w:szCs w:val="30"/>
          <w:lang w:eastAsia="zh-CN"/>
        </w:rPr>
        <w:t>我单位</w:t>
      </w:r>
      <w:r>
        <w:rPr>
          <w:rStyle w:val="6"/>
          <w:rFonts w:ascii="Times New Roman"/>
          <w:color w:val="auto"/>
          <w:sz w:val="30"/>
          <w:szCs w:val="30"/>
          <w:lang w:eastAsia="zh-CN"/>
        </w:rPr>
        <w:t>在本年度内涉及预算的追加调整的资金</w:t>
      </w:r>
      <w:r>
        <w:rPr>
          <w:rStyle w:val="6"/>
          <w:rFonts w:hint="eastAsia" w:ascii="Times New Roman"/>
          <w:color w:val="auto"/>
          <w:sz w:val="30"/>
          <w:szCs w:val="30"/>
          <w:lang w:eastAsia="zh-CN"/>
        </w:rPr>
        <w:t>总数为</w:t>
      </w:r>
      <w:r>
        <w:rPr>
          <w:rStyle w:val="6"/>
          <w:rFonts w:hint="eastAsia" w:ascii="Times New Roman"/>
          <w:color w:val="auto"/>
          <w:sz w:val="30"/>
          <w:szCs w:val="30"/>
          <w:lang w:val="en-US" w:eastAsia="zh-CN"/>
        </w:rPr>
        <w:t>-1080966.32</w:t>
      </w:r>
      <w:r>
        <w:rPr>
          <w:rStyle w:val="6"/>
          <w:rFonts w:hint="eastAsia" w:ascii="Times New Roman" w:eastAsia="仿宋_GB2312"/>
          <w:color w:val="auto"/>
          <w:sz w:val="30"/>
          <w:szCs w:val="30"/>
          <w:lang w:val="en-US" w:eastAsia="zh-CN"/>
        </w:rPr>
        <w:t>元，</w:t>
      </w:r>
      <w:r>
        <w:rPr>
          <w:rStyle w:val="6"/>
          <w:rFonts w:hint="eastAsia" w:ascii="Times New Roman"/>
          <w:color w:val="auto"/>
          <w:sz w:val="30"/>
          <w:szCs w:val="30"/>
          <w:lang w:val="en-US" w:eastAsia="zh-CN"/>
        </w:rPr>
        <w:t>经公式计算得分为1.42</w:t>
      </w:r>
      <w:r>
        <w:rPr>
          <w:rStyle w:val="6"/>
          <w:rFonts w:ascii="Times New Roman"/>
          <w:color w:val="auto"/>
          <w:sz w:val="30"/>
          <w:szCs w:val="30"/>
          <w:lang w:eastAsia="zh-CN"/>
        </w:rPr>
        <w:t>。</w:t>
      </w:r>
    </w:p>
    <w:p>
      <w:pPr>
        <w:spacing w:line="560" w:lineRule="exact"/>
        <w:ind w:firstLine="600" w:firstLineChars="200"/>
        <w:rPr>
          <w:rFonts w:hint="eastAsia" w:ascii="仿宋" w:hAnsi="仿宋" w:eastAsia="仿宋" w:cs="仿宋"/>
          <w:bCs/>
          <w:color w:val="auto"/>
          <w:sz w:val="30"/>
          <w:szCs w:val="30"/>
          <w:lang w:val="en-US"/>
        </w:rPr>
      </w:pPr>
      <w:r>
        <w:rPr>
          <w:rFonts w:hint="eastAsia" w:ascii="仿宋_GB2312" w:hAnsi="仿宋_GB2312" w:eastAsia="仿宋_GB2312" w:cs="仿宋_GB2312"/>
          <w:bCs/>
          <w:color w:val="auto"/>
          <w:sz w:val="30"/>
          <w:szCs w:val="30"/>
          <w:lang w:val="en-US" w:eastAsia="zh-CN"/>
        </w:rPr>
        <w:t>2</w:t>
      </w:r>
      <w:r>
        <w:rPr>
          <w:rFonts w:hint="eastAsia" w:ascii="仿宋_GB2312" w:hAnsi="仿宋_GB2312" w:eastAsia="仿宋_GB2312" w:cs="仿宋_GB2312"/>
          <w:bCs/>
          <w:color w:val="auto"/>
          <w:sz w:val="30"/>
          <w:szCs w:val="30"/>
        </w:rPr>
        <w:t>、</w:t>
      </w:r>
      <w:r>
        <w:rPr>
          <w:rStyle w:val="6"/>
          <w:rFonts w:hint="eastAsia" w:ascii="仿宋" w:hAnsi="仿宋" w:eastAsia="仿宋" w:cs="仿宋"/>
          <w:color w:val="auto"/>
          <w:sz w:val="30"/>
          <w:szCs w:val="30"/>
          <w:lang w:eastAsia="zh-CN"/>
        </w:rPr>
        <w:t>结转结余变动率</w:t>
      </w:r>
      <w:r>
        <w:rPr>
          <w:rStyle w:val="6"/>
          <w:rFonts w:hint="eastAsia" w:ascii="仿宋" w:hAnsi="仿宋" w:eastAsia="仿宋" w:cs="仿宋"/>
          <w:color w:val="auto"/>
          <w:sz w:val="30"/>
          <w:szCs w:val="30"/>
          <w:lang w:val="en-US" w:eastAsia="zh-CN"/>
        </w:rPr>
        <w:t xml:space="preserve"> </w:t>
      </w:r>
      <w:r>
        <w:rPr>
          <w:rStyle w:val="6"/>
          <w:rFonts w:hint="eastAsia" w:ascii="仿宋" w:hAnsi="仿宋" w:eastAsia="仿宋" w:cs="仿宋"/>
          <w:color w:val="auto"/>
          <w:sz w:val="30"/>
          <w:szCs w:val="30"/>
          <w:lang w:eastAsia="zh-CN"/>
        </w:rPr>
        <w:t>我单位再</w:t>
      </w:r>
      <w:r>
        <w:rPr>
          <w:rStyle w:val="6"/>
          <w:rFonts w:hint="eastAsia" w:ascii="仿宋" w:hAnsi="仿宋" w:eastAsia="仿宋" w:cs="仿宋"/>
          <w:color w:val="auto"/>
          <w:sz w:val="30"/>
          <w:szCs w:val="30"/>
          <w:lang w:val="en-US" w:eastAsia="zh-CN"/>
        </w:rPr>
        <w:t>19年结余结转资金为248655.91元,后经公式计算得分为0。</w:t>
      </w:r>
    </w:p>
    <w:p>
      <w:pPr>
        <w:ind w:firstLine="600" w:firstLineChars="200"/>
        <w:jc w:val="both"/>
        <w:textAlignment w:val="center"/>
        <w:rPr>
          <w:rFonts w:hint="eastAsia" w:ascii="仿宋" w:hAnsi="仿宋" w:eastAsia="仿宋" w:cs="仿宋"/>
          <w:color w:val="auto"/>
          <w:sz w:val="30"/>
          <w:szCs w:val="30"/>
          <w:lang w:val="en-US" w:eastAsia="zh-CN"/>
        </w:rPr>
      </w:pPr>
      <w:r>
        <w:rPr>
          <w:rFonts w:hint="eastAsia" w:eastAsia="仿宋_GB2312"/>
          <w:color w:val="auto"/>
          <w:sz w:val="30"/>
          <w:szCs w:val="30"/>
          <w:lang w:val="en-US" w:eastAsia="zh-CN"/>
        </w:rPr>
        <w:t>3</w:t>
      </w:r>
      <w:r>
        <w:rPr>
          <w:rFonts w:hint="eastAsia" w:eastAsia="仿宋_GB2312"/>
          <w:color w:val="auto"/>
          <w:sz w:val="32"/>
          <w:szCs w:val="32"/>
          <w:lang w:val="en-US" w:eastAsia="zh-CN"/>
        </w:rPr>
        <w:t>、</w:t>
      </w:r>
      <w:r>
        <w:rPr>
          <w:rStyle w:val="6"/>
          <w:rFonts w:ascii="Times New Roman"/>
          <w:color w:val="auto"/>
          <w:sz w:val="30"/>
          <w:szCs w:val="30"/>
          <w:lang w:eastAsia="zh-CN"/>
        </w:rPr>
        <w:t>绩效信息公开性</w:t>
      </w:r>
      <w:r>
        <w:rPr>
          <w:rStyle w:val="6"/>
          <w:rFonts w:hint="eastAsia" w:ascii="Times New Roman"/>
          <w:color w:val="auto"/>
          <w:sz w:val="30"/>
          <w:szCs w:val="30"/>
          <w:lang w:val="en-US" w:eastAsia="zh-CN"/>
        </w:rPr>
        <w:t xml:space="preserve"> </w:t>
      </w:r>
      <w:r>
        <w:rPr>
          <w:rStyle w:val="7"/>
          <w:rFonts w:hint="eastAsia" w:ascii="仿宋" w:hAnsi="仿宋" w:eastAsia="仿宋" w:cs="仿宋"/>
          <w:color w:val="auto"/>
          <w:sz w:val="30"/>
          <w:szCs w:val="30"/>
          <w:lang w:eastAsia="zh-CN"/>
        </w:rPr>
        <w:t>我单位没有对</w:t>
      </w:r>
      <w:r>
        <w:rPr>
          <w:rStyle w:val="6"/>
          <w:rFonts w:hint="eastAsia" w:ascii="仿宋" w:hAnsi="仿宋" w:eastAsia="仿宋" w:cs="仿宋"/>
          <w:color w:val="auto"/>
          <w:sz w:val="30"/>
          <w:szCs w:val="30"/>
          <w:lang w:eastAsia="zh-CN"/>
        </w:rPr>
        <w:t>2018年度专项项目进行自评；没有按规定时限公开2018年度专项项目自评结果。</w:t>
      </w:r>
    </w:p>
    <w:p>
      <w:pPr>
        <w:autoSpaceDE w:val="0"/>
        <w:autoSpaceDN w:val="0"/>
        <w:adjustRightInd w:val="0"/>
        <w:spacing w:line="500" w:lineRule="exact"/>
        <w:ind w:firstLine="640" w:firstLineChars="200"/>
        <w:rPr>
          <w:rFonts w:eastAsia="仿宋_GB2312"/>
          <w:color w:val="auto"/>
          <w:sz w:val="32"/>
          <w:szCs w:val="32"/>
          <w:lang w:eastAsia="zh-CN"/>
        </w:rPr>
      </w:pPr>
      <w:r>
        <w:rPr>
          <w:rFonts w:hint="eastAsia" w:ascii="黑体" w:eastAsia="黑体"/>
          <w:bCs/>
          <w:color w:val="auto"/>
          <w:sz w:val="32"/>
          <w:szCs w:val="32"/>
          <w:lang w:eastAsia="zh-CN"/>
        </w:rPr>
        <w:t>前言</w:t>
      </w:r>
    </w:p>
    <w:p>
      <w:pPr>
        <w:autoSpaceDE w:val="0"/>
        <w:autoSpaceDN w:val="0"/>
        <w:adjustRightInd w:val="0"/>
        <w:spacing w:line="500" w:lineRule="exact"/>
        <w:ind w:firstLine="643" w:firstLineChars="200"/>
        <w:rPr>
          <w:rFonts w:ascii="黑体" w:eastAsia="黑体"/>
          <w:bCs/>
          <w:color w:val="auto"/>
          <w:sz w:val="32"/>
          <w:szCs w:val="32"/>
          <w:lang w:eastAsia="zh-CN"/>
        </w:rPr>
      </w:pPr>
      <w:r>
        <w:rPr>
          <w:rFonts w:eastAsia="仿宋_GB2312"/>
          <w:b/>
          <w:bCs/>
          <w:color w:val="auto"/>
          <w:sz w:val="32"/>
          <w:szCs w:val="32"/>
          <w:lang w:eastAsia="zh-CN"/>
        </w:rPr>
        <w:t>一、部门（单位）概况</w:t>
      </w:r>
    </w:p>
    <w:p>
      <w:pPr>
        <w:autoSpaceDE w:val="0"/>
        <w:autoSpaceDN w:val="0"/>
        <w:adjustRightInd w:val="0"/>
        <w:spacing w:line="500" w:lineRule="exact"/>
        <w:ind w:firstLine="640" w:firstLineChars="200"/>
        <w:rPr>
          <w:rFonts w:eastAsia="仿宋_GB2312"/>
          <w:color w:val="auto"/>
          <w:sz w:val="32"/>
          <w:szCs w:val="32"/>
          <w:lang w:eastAsia="zh-CN"/>
        </w:rPr>
      </w:pPr>
      <w:r>
        <w:rPr>
          <w:rFonts w:eastAsia="仿宋_GB2312"/>
          <w:color w:val="auto"/>
          <w:sz w:val="32"/>
          <w:szCs w:val="32"/>
          <w:lang w:eastAsia="zh-CN"/>
        </w:rPr>
        <w:t>（一）部门（单位）主要职责职能，组织架构、人员及资产等基本情况。</w:t>
      </w:r>
    </w:p>
    <w:p>
      <w:pPr>
        <w:spacing w:line="560" w:lineRule="exact"/>
        <w:ind w:firstLine="600" w:firstLineChars="200"/>
        <w:rPr>
          <w:rFonts w:hint="eastAsia" w:ascii="仿宋_GB2312" w:hAnsi="仿宋_GB2312" w:eastAsia="仿宋_GB2312" w:cs="仿宋_GB2312"/>
          <w:bCs/>
          <w:color w:val="auto"/>
          <w:sz w:val="30"/>
          <w:szCs w:val="30"/>
          <w:lang w:eastAsia="zh-CN"/>
        </w:rPr>
      </w:pPr>
      <w:r>
        <w:rPr>
          <w:rFonts w:hint="eastAsia" w:ascii="仿宋_GB2312" w:hAnsi="仿宋_GB2312" w:eastAsia="仿宋_GB2312" w:cs="仿宋_GB2312"/>
          <w:bCs/>
          <w:color w:val="auto"/>
          <w:sz w:val="30"/>
          <w:szCs w:val="30"/>
          <w:lang w:eastAsia="zh-CN"/>
        </w:rPr>
        <w:t>部门职责：</w:t>
      </w:r>
    </w:p>
    <w:p>
      <w:pPr>
        <w:spacing w:line="560" w:lineRule="exact"/>
        <w:ind w:firstLine="600" w:firstLineChars="200"/>
        <w:rPr>
          <w:rFonts w:hint="eastAsia" w:ascii="仿宋_GB2312" w:hAnsi="仿宋_GB2312" w:eastAsia="仿宋_GB2312" w:cs="仿宋_GB2312"/>
          <w:bCs/>
          <w:color w:val="auto"/>
          <w:sz w:val="30"/>
          <w:szCs w:val="30"/>
          <w:lang w:eastAsia="zh-CN"/>
        </w:rPr>
      </w:pPr>
      <w:r>
        <w:rPr>
          <w:rFonts w:hint="eastAsia" w:ascii="仿宋_GB2312" w:hAnsi="仿宋_GB2312" w:eastAsia="仿宋_GB2312" w:cs="仿宋_GB2312"/>
          <w:bCs/>
          <w:color w:val="auto"/>
          <w:sz w:val="30"/>
          <w:szCs w:val="30"/>
          <w:lang w:eastAsia="zh-CN"/>
        </w:rPr>
        <w:t>2020年，我局主要职责是贯彻落实国家和省、市关于城市管理综合行政执法工作的法律、法规、规章及相关政策；起草全县城市管理综合行政执法的地方性法规、规章草案，拟定相关政策、制度和发展规划并组织实施。行使市容环境卫生管理方面的法律、法规、规章规定的全部行政处罚权；履行市容环境卫生管理方面法律、法规、规章规定的有关职责。行使城乡规划管理方面法律、法规、规章规定的全部行政处罚权。行使城市绿化管理方面法律、法规、规章规定的全部行政处罚权。行使市场监督管理方面法律、法规、规章规定的对户外公共场所无照经营行为的行政处罚权。行使公安交通管理局方面法律、法规、规章规定的对侵占城市道路人行道，公共场地等行为的行政处罚权。行使市政、公用设施管理方面法律、法规、规章规定的全部行政处罚权。负责编制城区户外广告、招牌设置规划和技术规范；负责城区户外广告和张贴张挂宣传品的审批、监督和管理工作。负责受理上级批转的信访案件和群众举报案件及办理人大、政协建议、提案工作。负责干部职工思想政治教育及业务培训工作，局内党（团）员的发展、教育、管理工作，工青妇及安全保卫工作。完成县委、县政府交办的其他任务。</w:t>
      </w:r>
    </w:p>
    <w:p>
      <w:pPr>
        <w:spacing w:line="560" w:lineRule="exact"/>
        <w:ind w:firstLine="600" w:firstLineChars="200"/>
        <w:rPr>
          <w:rFonts w:hint="eastAsia" w:ascii="仿宋_GB2312" w:hAnsi="仿宋_GB2312" w:eastAsia="仿宋_GB2312" w:cs="仿宋_GB2312"/>
          <w:bCs/>
          <w:color w:val="auto"/>
          <w:sz w:val="30"/>
          <w:szCs w:val="30"/>
          <w:lang w:eastAsia="zh-CN"/>
        </w:rPr>
      </w:pPr>
      <w:r>
        <w:rPr>
          <w:rFonts w:hint="eastAsia" w:ascii="仿宋_GB2312" w:hAnsi="仿宋_GB2312" w:eastAsia="仿宋_GB2312" w:cs="仿宋_GB2312"/>
          <w:bCs/>
          <w:color w:val="auto"/>
          <w:sz w:val="30"/>
          <w:szCs w:val="30"/>
          <w:lang w:eastAsia="zh-CN"/>
        </w:rPr>
        <w:t>组织框架：</w:t>
      </w:r>
    </w:p>
    <w:p>
      <w:pPr>
        <w:autoSpaceDE w:val="0"/>
        <w:autoSpaceDN w:val="0"/>
        <w:adjustRightInd w:val="0"/>
        <w:spacing w:line="500" w:lineRule="exact"/>
        <w:ind w:firstLine="640" w:firstLineChars="200"/>
        <w:rPr>
          <w:rFonts w:hint="eastAsia" w:ascii="仿宋_GB2312" w:hAnsi="仿宋_GB2312" w:eastAsia="仿宋_GB2312" w:cs="仿宋_GB2312"/>
          <w:bCs/>
          <w:color w:val="auto"/>
          <w:sz w:val="30"/>
          <w:szCs w:val="30"/>
          <w:lang w:val="en-US" w:eastAsia="zh-CN"/>
        </w:rPr>
      </w:pPr>
      <w:r>
        <w:rPr>
          <w:rFonts w:hint="eastAsia" w:eastAsia="仿宋_GB2312"/>
          <w:color w:val="auto"/>
          <w:sz w:val="32"/>
          <w:szCs w:val="32"/>
          <w:lang w:eastAsia="zh-CN"/>
        </w:rPr>
        <w:t>香河县城市管理综合行政执法局为县政府工作部门，</w:t>
      </w:r>
      <w:r>
        <w:rPr>
          <w:rFonts w:hint="eastAsia" w:ascii="仿宋_GB2312" w:hAnsi="仿宋_GB2312" w:eastAsia="仿宋_GB2312" w:cs="仿宋_GB2312"/>
          <w:bCs/>
          <w:color w:val="auto"/>
          <w:sz w:val="30"/>
          <w:szCs w:val="30"/>
          <w:lang w:eastAsia="zh-CN"/>
        </w:rPr>
        <w:t>机构规格正科级。我局下设办公室和市容管理股。我局机关行政编制</w:t>
      </w:r>
      <w:r>
        <w:rPr>
          <w:rFonts w:hint="eastAsia" w:ascii="仿宋_GB2312" w:hAnsi="仿宋_GB2312" w:eastAsia="仿宋_GB2312" w:cs="仿宋_GB2312"/>
          <w:bCs/>
          <w:color w:val="auto"/>
          <w:sz w:val="30"/>
          <w:szCs w:val="30"/>
          <w:lang w:val="en-US" w:eastAsia="zh-CN"/>
        </w:rPr>
        <w:t>7名，正股级领导职数2名。</w:t>
      </w:r>
    </w:p>
    <w:p>
      <w:pPr>
        <w:autoSpaceDE w:val="0"/>
        <w:autoSpaceDN w:val="0"/>
        <w:adjustRightInd w:val="0"/>
        <w:spacing w:line="500" w:lineRule="exact"/>
        <w:ind w:firstLine="600" w:firstLineChars="200"/>
        <w:rPr>
          <w:rFonts w:hint="eastAsia" w:ascii="仿宋_GB2312" w:hAnsi="仿宋_GB2312" w:eastAsia="仿宋_GB2312" w:cs="仿宋_GB2312"/>
          <w:bCs/>
          <w:color w:val="auto"/>
          <w:sz w:val="30"/>
          <w:szCs w:val="30"/>
          <w:lang w:val="en-US" w:eastAsia="zh-CN"/>
        </w:rPr>
      </w:pPr>
      <w:r>
        <w:rPr>
          <w:rFonts w:hint="eastAsia" w:ascii="仿宋_GB2312" w:hAnsi="仿宋_GB2312" w:eastAsia="仿宋_GB2312" w:cs="仿宋_GB2312"/>
          <w:bCs/>
          <w:color w:val="auto"/>
          <w:sz w:val="30"/>
          <w:szCs w:val="30"/>
          <w:lang w:val="en-US" w:eastAsia="zh-CN"/>
        </w:rPr>
        <w:t>香河县城市管理综合行政执法局所属事业单位清理规范如下：</w:t>
      </w:r>
    </w:p>
    <w:p>
      <w:pPr>
        <w:numPr>
          <w:ilvl w:val="0"/>
          <w:numId w:val="2"/>
        </w:numPr>
        <w:autoSpaceDE w:val="0"/>
        <w:autoSpaceDN w:val="0"/>
        <w:adjustRightInd w:val="0"/>
        <w:spacing w:line="500" w:lineRule="exact"/>
        <w:ind w:firstLine="600" w:firstLineChars="200"/>
        <w:rPr>
          <w:rFonts w:hint="eastAsia" w:ascii="仿宋_GB2312" w:hAnsi="仿宋_GB2312" w:eastAsia="仿宋_GB2312" w:cs="仿宋_GB2312"/>
          <w:bCs/>
          <w:color w:val="auto"/>
          <w:sz w:val="30"/>
          <w:szCs w:val="30"/>
          <w:lang w:val="en-US" w:eastAsia="zh-CN"/>
        </w:rPr>
      </w:pPr>
      <w:r>
        <w:rPr>
          <w:rFonts w:hint="eastAsia" w:ascii="仿宋_GB2312" w:hAnsi="仿宋_GB2312" w:eastAsia="仿宋_GB2312" w:cs="仿宋_GB2312"/>
          <w:bCs/>
          <w:color w:val="auto"/>
          <w:sz w:val="30"/>
          <w:szCs w:val="30"/>
          <w:lang w:val="en-US" w:eastAsia="zh-CN"/>
        </w:rPr>
        <w:t>城区执法一至七队，机构规格相当于正股级，事业编制71名（其中全额编制71名），其中城区执法一队使用事业编制11名，城区执法二至七队各使用事业编制10名，设队长7名，副队长14名；</w:t>
      </w:r>
    </w:p>
    <w:p>
      <w:pPr>
        <w:numPr>
          <w:ilvl w:val="0"/>
          <w:numId w:val="2"/>
        </w:numPr>
        <w:autoSpaceDE w:val="0"/>
        <w:autoSpaceDN w:val="0"/>
        <w:adjustRightInd w:val="0"/>
        <w:spacing w:line="500" w:lineRule="exact"/>
        <w:ind w:firstLine="600" w:firstLineChars="200"/>
        <w:rPr>
          <w:rFonts w:hint="default" w:ascii="仿宋_GB2312" w:hAnsi="仿宋_GB2312" w:eastAsia="仿宋_GB2312" w:cs="仿宋_GB2312"/>
          <w:bCs/>
          <w:color w:val="auto"/>
          <w:sz w:val="30"/>
          <w:szCs w:val="30"/>
          <w:lang w:val="en-US" w:eastAsia="zh-CN"/>
        </w:rPr>
      </w:pPr>
      <w:r>
        <w:rPr>
          <w:rFonts w:hint="eastAsia" w:ascii="仿宋_GB2312" w:hAnsi="仿宋_GB2312" w:eastAsia="仿宋_GB2312" w:cs="仿宋_GB2312"/>
          <w:bCs/>
          <w:color w:val="auto"/>
          <w:sz w:val="30"/>
          <w:szCs w:val="30"/>
          <w:lang w:val="en-US" w:eastAsia="zh-CN"/>
        </w:rPr>
        <w:t>城区执法八至十队，机构规格相当于正股级，事业编制30名</w:t>
      </w:r>
    </w:p>
    <w:p>
      <w:pPr>
        <w:numPr>
          <w:ilvl w:val="0"/>
          <w:numId w:val="0"/>
        </w:numPr>
        <w:autoSpaceDE w:val="0"/>
        <w:autoSpaceDN w:val="0"/>
        <w:adjustRightInd w:val="0"/>
        <w:spacing w:line="500" w:lineRule="exact"/>
        <w:rPr>
          <w:rFonts w:hint="eastAsia" w:ascii="仿宋_GB2312" w:hAnsi="仿宋_GB2312" w:eastAsia="仿宋_GB2312" w:cs="仿宋_GB2312"/>
          <w:bCs/>
          <w:color w:val="auto"/>
          <w:sz w:val="30"/>
          <w:szCs w:val="30"/>
          <w:lang w:val="en-US" w:eastAsia="zh-CN"/>
        </w:rPr>
      </w:pPr>
      <w:r>
        <w:rPr>
          <w:rFonts w:hint="eastAsia" w:ascii="仿宋_GB2312" w:hAnsi="仿宋_GB2312" w:eastAsia="仿宋_GB2312" w:cs="仿宋_GB2312"/>
          <w:bCs/>
          <w:color w:val="auto"/>
          <w:sz w:val="30"/>
          <w:szCs w:val="30"/>
          <w:lang w:val="en-US" w:eastAsia="zh-CN"/>
        </w:rPr>
        <w:t>（其中全额编制30名），城区执法八至十队各使用事业编制10名，设队长3名，副队长6名；</w:t>
      </w:r>
    </w:p>
    <w:p>
      <w:pPr>
        <w:numPr>
          <w:ilvl w:val="0"/>
          <w:numId w:val="2"/>
        </w:numPr>
        <w:autoSpaceDE w:val="0"/>
        <w:autoSpaceDN w:val="0"/>
        <w:adjustRightInd w:val="0"/>
        <w:spacing w:line="500" w:lineRule="exact"/>
        <w:ind w:firstLine="600" w:firstLineChars="200"/>
        <w:rPr>
          <w:rFonts w:hint="default" w:ascii="仿宋_GB2312" w:hAnsi="仿宋_GB2312" w:eastAsia="仿宋_GB2312" w:cs="仿宋_GB2312"/>
          <w:bCs/>
          <w:color w:val="auto"/>
          <w:sz w:val="30"/>
          <w:szCs w:val="30"/>
          <w:lang w:val="en-US" w:eastAsia="zh-CN"/>
        </w:rPr>
      </w:pPr>
      <w:r>
        <w:rPr>
          <w:rFonts w:hint="eastAsia" w:ascii="仿宋_GB2312" w:hAnsi="仿宋_GB2312" w:eastAsia="仿宋_GB2312" w:cs="仿宋_GB2312"/>
          <w:bCs/>
          <w:color w:val="auto"/>
          <w:sz w:val="30"/>
          <w:szCs w:val="30"/>
          <w:lang w:val="en-US" w:eastAsia="zh-CN"/>
        </w:rPr>
        <w:t>城区执法十一队，机构规格相当于正股级，事业编制8名</w:t>
      </w:r>
    </w:p>
    <w:p>
      <w:pPr>
        <w:numPr>
          <w:ilvl w:val="0"/>
          <w:numId w:val="0"/>
        </w:numPr>
        <w:autoSpaceDE w:val="0"/>
        <w:autoSpaceDN w:val="0"/>
        <w:adjustRightInd w:val="0"/>
        <w:spacing w:line="500" w:lineRule="exact"/>
        <w:rPr>
          <w:rFonts w:hint="eastAsia" w:ascii="仿宋_GB2312" w:hAnsi="仿宋_GB2312" w:eastAsia="仿宋_GB2312" w:cs="仿宋_GB2312"/>
          <w:bCs/>
          <w:color w:val="auto"/>
          <w:sz w:val="30"/>
          <w:szCs w:val="30"/>
          <w:lang w:val="en-US" w:eastAsia="zh-CN"/>
        </w:rPr>
      </w:pPr>
      <w:r>
        <w:rPr>
          <w:rFonts w:hint="eastAsia" w:ascii="仿宋_GB2312" w:hAnsi="仿宋_GB2312" w:eastAsia="仿宋_GB2312" w:cs="仿宋_GB2312"/>
          <w:bCs/>
          <w:color w:val="auto"/>
          <w:sz w:val="30"/>
          <w:szCs w:val="30"/>
          <w:lang w:val="en-US" w:eastAsia="zh-CN"/>
        </w:rPr>
        <w:t>（其中全额编制8名），设队长1名，副队长2名；</w:t>
      </w:r>
    </w:p>
    <w:p>
      <w:pPr>
        <w:numPr>
          <w:ilvl w:val="0"/>
          <w:numId w:val="2"/>
        </w:numPr>
        <w:autoSpaceDE w:val="0"/>
        <w:autoSpaceDN w:val="0"/>
        <w:adjustRightInd w:val="0"/>
        <w:spacing w:line="500" w:lineRule="exact"/>
        <w:ind w:firstLine="600" w:firstLineChars="200"/>
        <w:rPr>
          <w:rFonts w:hint="default" w:ascii="仿宋_GB2312" w:hAnsi="仿宋_GB2312" w:eastAsia="仿宋_GB2312" w:cs="仿宋_GB2312"/>
          <w:bCs/>
          <w:color w:val="auto"/>
          <w:sz w:val="30"/>
          <w:szCs w:val="30"/>
          <w:lang w:val="en-US" w:eastAsia="zh-CN"/>
        </w:rPr>
      </w:pPr>
      <w:r>
        <w:rPr>
          <w:rFonts w:hint="eastAsia" w:ascii="仿宋_GB2312" w:hAnsi="仿宋_GB2312" w:eastAsia="仿宋_GB2312" w:cs="仿宋_GB2312"/>
          <w:bCs/>
          <w:color w:val="auto"/>
          <w:sz w:val="30"/>
          <w:szCs w:val="30"/>
          <w:lang w:val="en-US" w:eastAsia="zh-CN"/>
        </w:rPr>
        <w:t>城区执法十二队，机构规格相当于正股级，事业编制8名</w:t>
      </w:r>
    </w:p>
    <w:p>
      <w:pPr>
        <w:numPr>
          <w:ilvl w:val="0"/>
          <w:numId w:val="0"/>
        </w:numPr>
        <w:autoSpaceDE w:val="0"/>
        <w:autoSpaceDN w:val="0"/>
        <w:adjustRightInd w:val="0"/>
        <w:spacing w:line="500" w:lineRule="exact"/>
        <w:rPr>
          <w:rFonts w:hint="eastAsia" w:ascii="仿宋_GB2312" w:hAnsi="仿宋_GB2312" w:eastAsia="仿宋_GB2312" w:cs="仿宋_GB2312"/>
          <w:bCs/>
          <w:color w:val="auto"/>
          <w:sz w:val="30"/>
          <w:szCs w:val="30"/>
          <w:lang w:val="en-US" w:eastAsia="zh-CN"/>
        </w:rPr>
      </w:pPr>
      <w:r>
        <w:rPr>
          <w:rFonts w:hint="eastAsia" w:ascii="仿宋_GB2312" w:hAnsi="仿宋_GB2312" w:eastAsia="仿宋_GB2312" w:cs="仿宋_GB2312"/>
          <w:bCs/>
          <w:color w:val="auto"/>
          <w:sz w:val="30"/>
          <w:szCs w:val="30"/>
          <w:lang w:val="en-US" w:eastAsia="zh-CN"/>
        </w:rPr>
        <w:t>（其中全额编制8名），设队长1名，副队长2名；</w:t>
      </w:r>
    </w:p>
    <w:p>
      <w:pPr>
        <w:numPr>
          <w:ilvl w:val="0"/>
          <w:numId w:val="2"/>
        </w:numPr>
        <w:autoSpaceDE w:val="0"/>
        <w:autoSpaceDN w:val="0"/>
        <w:adjustRightInd w:val="0"/>
        <w:spacing w:line="500" w:lineRule="exact"/>
        <w:ind w:firstLine="600" w:firstLineChars="200"/>
        <w:rPr>
          <w:rFonts w:hint="default" w:ascii="仿宋_GB2312" w:hAnsi="仿宋_GB2312" w:eastAsia="仿宋_GB2312" w:cs="仿宋_GB2312"/>
          <w:bCs/>
          <w:color w:val="auto"/>
          <w:sz w:val="30"/>
          <w:szCs w:val="30"/>
          <w:lang w:val="en-US" w:eastAsia="zh-CN"/>
        </w:rPr>
      </w:pPr>
      <w:r>
        <w:rPr>
          <w:rFonts w:hint="eastAsia" w:ascii="仿宋_GB2312" w:hAnsi="仿宋_GB2312" w:eastAsia="仿宋_GB2312" w:cs="仿宋_GB2312"/>
          <w:bCs/>
          <w:color w:val="auto"/>
          <w:sz w:val="30"/>
          <w:szCs w:val="30"/>
          <w:lang w:val="en-US" w:eastAsia="zh-CN"/>
        </w:rPr>
        <w:t>城区执法十三队，机构规格相当于正股级，事业编制8名</w:t>
      </w:r>
    </w:p>
    <w:p>
      <w:pPr>
        <w:numPr>
          <w:ilvl w:val="0"/>
          <w:numId w:val="0"/>
        </w:numPr>
        <w:autoSpaceDE w:val="0"/>
        <w:autoSpaceDN w:val="0"/>
        <w:adjustRightInd w:val="0"/>
        <w:spacing w:line="500" w:lineRule="exact"/>
        <w:rPr>
          <w:rFonts w:hint="eastAsia" w:ascii="仿宋_GB2312" w:hAnsi="仿宋_GB2312" w:eastAsia="仿宋_GB2312" w:cs="仿宋_GB2312"/>
          <w:bCs/>
          <w:color w:val="auto"/>
          <w:sz w:val="30"/>
          <w:szCs w:val="30"/>
          <w:lang w:val="en-US" w:eastAsia="zh-CN"/>
        </w:rPr>
      </w:pPr>
      <w:r>
        <w:rPr>
          <w:rFonts w:hint="eastAsia" w:ascii="仿宋_GB2312" w:hAnsi="仿宋_GB2312" w:eastAsia="仿宋_GB2312" w:cs="仿宋_GB2312"/>
          <w:bCs/>
          <w:color w:val="auto"/>
          <w:sz w:val="30"/>
          <w:szCs w:val="30"/>
          <w:lang w:val="en-US" w:eastAsia="zh-CN"/>
        </w:rPr>
        <w:t>（其中全额编制8名），设队长1名，副队长2名；</w:t>
      </w:r>
    </w:p>
    <w:p>
      <w:pPr>
        <w:numPr>
          <w:ilvl w:val="0"/>
          <w:numId w:val="0"/>
        </w:numPr>
        <w:autoSpaceDE w:val="0"/>
        <w:autoSpaceDN w:val="0"/>
        <w:adjustRightInd w:val="0"/>
        <w:spacing w:line="500" w:lineRule="exact"/>
        <w:ind w:firstLine="600"/>
        <w:rPr>
          <w:rFonts w:hint="eastAsia" w:ascii="仿宋_GB2312" w:hAnsi="仿宋_GB2312" w:eastAsia="仿宋_GB2312" w:cs="仿宋_GB2312"/>
          <w:bCs/>
          <w:color w:val="auto"/>
          <w:sz w:val="30"/>
          <w:szCs w:val="30"/>
          <w:lang w:val="en-US" w:eastAsia="zh-CN"/>
        </w:rPr>
      </w:pPr>
      <w:r>
        <w:rPr>
          <w:rFonts w:hint="eastAsia" w:ascii="仿宋_GB2312" w:hAnsi="仿宋_GB2312" w:eastAsia="仿宋_GB2312" w:cs="仿宋_GB2312"/>
          <w:bCs/>
          <w:color w:val="auto"/>
          <w:sz w:val="30"/>
          <w:szCs w:val="30"/>
          <w:lang w:val="en-US" w:eastAsia="zh-CN"/>
        </w:rPr>
        <w:t>事业单位类别为公益一类。</w:t>
      </w:r>
    </w:p>
    <w:p>
      <w:pPr>
        <w:numPr>
          <w:ilvl w:val="0"/>
          <w:numId w:val="0"/>
        </w:numPr>
        <w:autoSpaceDE w:val="0"/>
        <w:autoSpaceDN w:val="0"/>
        <w:adjustRightInd w:val="0"/>
        <w:spacing w:line="500" w:lineRule="exact"/>
        <w:ind w:firstLine="600" w:firstLineChars="200"/>
        <w:rPr>
          <w:rFonts w:hint="eastAsia" w:ascii="仿宋_GB2312" w:hAnsi="仿宋_GB2312" w:eastAsia="仿宋_GB2312" w:cs="仿宋_GB2312"/>
          <w:bCs/>
          <w:color w:val="auto"/>
          <w:sz w:val="30"/>
          <w:szCs w:val="30"/>
          <w:lang w:val="en-US" w:eastAsia="zh-CN"/>
        </w:rPr>
      </w:pPr>
      <w:r>
        <w:rPr>
          <w:rFonts w:hint="eastAsia" w:ascii="仿宋_GB2312" w:hAnsi="仿宋_GB2312" w:eastAsia="仿宋_GB2312" w:cs="仿宋_GB2312"/>
          <w:bCs/>
          <w:color w:val="auto"/>
          <w:sz w:val="30"/>
          <w:szCs w:val="30"/>
          <w:lang w:val="en-US" w:eastAsia="zh-CN"/>
        </w:rPr>
        <w:t>资产情况：</w:t>
      </w:r>
      <w:r>
        <w:rPr>
          <w:rFonts w:ascii="Times New Roman" w:hAnsi="Times New Roman" w:eastAsia="仿宋_GB2312"/>
          <w:color w:val="auto"/>
          <w:sz w:val="32"/>
          <w:szCs w:val="32"/>
        </w:rPr>
        <w:t>香河县</w:t>
      </w:r>
      <w:r>
        <w:rPr>
          <w:rFonts w:hint="eastAsia" w:ascii="Times New Roman" w:hAnsi="Times New Roman" w:eastAsia="仿宋_GB2312"/>
          <w:color w:val="auto"/>
          <w:sz w:val="32"/>
          <w:szCs w:val="32"/>
          <w:lang w:eastAsia="zh-CN"/>
        </w:rPr>
        <w:t>城市管理综合行政执法局</w:t>
      </w:r>
      <w:r>
        <w:rPr>
          <w:rFonts w:hint="eastAsia" w:ascii="Times New Roman" w:hAnsi="Times New Roman" w:eastAsia="仿宋_GB2312"/>
          <w:color w:val="auto"/>
          <w:sz w:val="32"/>
          <w:szCs w:val="32"/>
          <w:lang w:val="en-US" w:eastAsia="zh-CN"/>
        </w:rPr>
        <w:t>2019年</w:t>
      </w:r>
      <w:r>
        <w:rPr>
          <w:rFonts w:ascii="Times New Roman" w:hAnsi="Times New Roman" w:eastAsia="仿宋_GB2312"/>
          <w:color w:val="auto"/>
          <w:sz w:val="32"/>
          <w:szCs w:val="32"/>
        </w:rPr>
        <w:t>固定资产金额为</w:t>
      </w:r>
      <w:r>
        <w:rPr>
          <w:rFonts w:hint="eastAsia" w:ascii="Times New Roman" w:hAnsi="Times New Roman" w:eastAsia="仿宋_GB2312"/>
          <w:color w:val="auto"/>
          <w:sz w:val="32"/>
          <w:szCs w:val="32"/>
          <w:lang w:val="en-US" w:eastAsia="zh-CN"/>
        </w:rPr>
        <w:t>751.15</w:t>
      </w:r>
      <w:r>
        <w:rPr>
          <w:rFonts w:ascii="Times New Roman" w:hAnsi="Times New Roman" w:eastAsia="仿宋_GB2312"/>
          <w:color w:val="auto"/>
          <w:sz w:val="32"/>
          <w:szCs w:val="32"/>
        </w:rPr>
        <w:t>万元</w:t>
      </w:r>
      <w:r>
        <w:rPr>
          <w:rFonts w:hint="eastAsia" w:ascii="Times New Roman" w:hAnsi="Times New Roman" w:eastAsia="仿宋_GB2312"/>
          <w:color w:val="auto"/>
          <w:sz w:val="32"/>
          <w:szCs w:val="32"/>
          <w:lang w:eastAsia="zh-CN"/>
        </w:rPr>
        <w:t>。</w:t>
      </w:r>
    </w:p>
    <w:p>
      <w:pPr>
        <w:numPr>
          <w:ilvl w:val="0"/>
          <w:numId w:val="0"/>
        </w:numPr>
        <w:autoSpaceDE w:val="0"/>
        <w:autoSpaceDN w:val="0"/>
        <w:adjustRightInd w:val="0"/>
        <w:spacing w:line="500" w:lineRule="exact"/>
        <w:rPr>
          <w:rFonts w:hint="default" w:ascii="仿宋_GB2312" w:hAnsi="仿宋_GB2312" w:eastAsia="仿宋_GB2312" w:cs="仿宋_GB2312"/>
          <w:bCs/>
          <w:color w:val="auto"/>
          <w:sz w:val="30"/>
          <w:szCs w:val="30"/>
          <w:lang w:val="en-US" w:eastAsia="zh-CN"/>
        </w:rPr>
      </w:pPr>
    </w:p>
    <w:p>
      <w:pPr>
        <w:numPr>
          <w:ilvl w:val="0"/>
          <w:numId w:val="0"/>
        </w:numPr>
        <w:autoSpaceDE w:val="0"/>
        <w:autoSpaceDN w:val="0"/>
        <w:adjustRightInd w:val="0"/>
        <w:spacing w:line="500" w:lineRule="exact"/>
        <w:rPr>
          <w:rFonts w:hint="eastAsia" w:ascii="仿宋_GB2312" w:hAnsi="仿宋_GB2312" w:eastAsia="仿宋_GB2312" w:cs="仿宋_GB2312"/>
          <w:bCs/>
          <w:color w:val="auto"/>
          <w:sz w:val="30"/>
          <w:szCs w:val="30"/>
          <w:lang w:val="en-US" w:eastAsia="zh-CN"/>
        </w:rPr>
      </w:pPr>
    </w:p>
    <w:p>
      <w:pPr>
        <w:numPr>
          <w:ilvl w:val="0"/>
          <w:numId w:val="3"/>
        </w:numPr>
        <w:autoSpaceDE w:val="0"/>
        <w:autoSpaceDN w:val="0"/>
        <w:adjustRightInd w:val="0"/>
        <w:spacing w:line="500" w:lineRule="exact"/>
        <w:rPr>
          <w:rFonts w:eastAsia="仿宋_GB2312"/>
          <w:color w:val="auto"/>
          <w:sz w:val="32"/>
          <w:szCs w:val="32"/>
          <w:lang w:eastAsia="zh-CN"/>
        </w:rPr>
      </w:pPr>
      <w:r>
        <w:rPr>
          <w:rFonts w:eastAsia="仿宋_GB2312"/>
          <w:color w:val="auto"/>
          <w:sz w:val="32"/>
          <w:szCs w:val="32"/>
          <w:lang w:eastAsia="zh-CN"/>
        </w:rPr>
        <w:t>当年部门（单位）履职总体目标、工作任务。</w:t>
      </w:r>
    </w:p>
    <w:p>
      <w:pPr>
        <w:numPr>
          <w:ilvl w:val="0"/>
          <w:numId w:val="0"/>
        </w:numPr>
        <w:autoSpaceDE w:val="0"/>
        <w:autoSpaceDN w:val="0"/>
        <w:adjustRightInd w:val="0"/>
        <w:spacing w:line="500" w:lineRule="exact"/>
        <w:ind w:firstLine="600" w:firstLineChars="200"/>
        <w:rPr>
          <w:rFonts w:hint="eastAsia" w:ascii="仿宋_GB2312" w:hAnsi="仿宋_GB2312" w:eastAsia="仿宋_GB2312" w:cs="仿宋_GB2312"/>
          <w:bCs/>
          <w:color w:val="auto"/>
          <w:sz w:val="30"/>
          <w:szCs w:val="30"/>
          <w:lang w:val="en-US" w:eastAsia="zh-CN"/>
        </w:rPr>
      </w:pPr>
      <w:r>
        <w:rPr>
          <w:rFonts w:hint="eastAsia" w:ascii="仿宋_GB2312" w:hAnsi="仿宋_GB2312" w:eastAsia="仿宋_GB2312" w:cs="仿宋_GB2312"/>
          <w:bCs/>
          <w:color w:val="auto"/>
          <w:sz w:val="30"/>
          <w:szCs w:val="30"/>
          <w:lang w:val="en-US" w:eastAsia="zh-CN"/>
        </w:rPr>
        <w:t>进一步加强和规范城市管理及有效的改善城市市容市貌。更进一步完善行政执法，更好地为行政执法机关依法履行职责提供保障。依据部门工作职能，开展日常执法工作，通过工作开展县城的管理水平有了明显的提升，各项工作受到了县政府及各界的肯定。</w:t>
      </w:r>
    </w:p>
    <w:p>
      <w:pPr>
        <w:numPr>
          <w:ilvl w:val="0"/>
          <w:numId w:val="3"/>
        </w:numPr>
        <w:autoSpaceDE w:val="0"/>
        <w:autoSpaceDN w:val="0"/>
        <w:adjustRightInd w:val="0"/>
        <w:spacing w:line="500" w:lineRule="exact"/>
        <w:ind w:left="0" w:leftChars="0" w:firstLine="0" w:firstLineChars="0"/>
        <w:rPr>
          <w:rFonts w:eastAsia="仿宋_GB2312"/>
          <w:color w:val="auto"/>
          <w:sz w:val="32"/>
          <w:szCs w:val="32"/>
          <w:lang w:eastAsia="zh-CN"/>
        </w:rPr>
      </w:pPr>
      <w:r>
        <w:rPr>
          <w:rFonts w:eastAsia="仿宋_GB2312"/>
          <w:color w:val="auto"/>
          <w:sz w:val="32"/>
          <w:szCs w:val="32"/>
          <w:lang w:eastAsia="zh-CN"/>
        </w:rPr>
        <w:t>当年部门（单位）年度整体绩效目标。</w:t>
      </w:r>
    </w:p>
    <w:p>
      <w:pPr>
        <w:autoSpaceDE w:val="0"/>
        <w:autoSpaceDN w:val="0"/>
        <w:adjustRightInd w:val="0"/>
        <w:spacing w:line="584" w:lineRule="exact"/>
        <w:ind w:left="226" w:leftChars="94"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继续完善城市管理体系，提高城市管理能力，着力解决城市管理领域突出问题，扎实推进规划执法、市容治理、大气防治、停车秩序整治、数字城管、队伍建设等各项工作，严格依法行政，打造管理亮点，提升城市品位，不断提升群众对城市管理的满意度，实现城市管理执法工作的科学化、法制化、智能化、规范化。</w:t>
      </w:r>
    </w:p>
    <w:p>
      <w:pPr>
        <w:autoSpaceDE w:val="0"/>
        <w:autoSpaceDN w:val="0"/>
        <w:adjustRightInd w:val="0"/>
        <w:spacing w:line="584" w:lineRule="exact"/>
        <w:ind w:left="226" w:leftChars="94"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全面实施城市环境规范化、精细化、长效化管理，依托数字化指挥平台，以城市的基本信息流为基础，依靠法律、行政和电子信息技术等手段，不断提升城市管理智能化程度，保证数字化案件处理及时，案件处置率达到</w:t>
      </w:r>
      <w:r>
        <w:rPr>
          <w:rFonts w:ascii="Times New Roman" w:hAnsi="Times New Roman" w:eastAsia="仿宋_GB2312"/>
          <w:color w:val="auto"/>
          <w:sz w:val="32"/>
          <w:szCs w:val="32"/>
        </w:rPr>
        <w:t>95%</w:t>
      </w:r>
      <w:r>
        <w:rPr>
          <w:rFonts w:hint="eastAsia" w:ascii="Times New Roman" w:hAnsi="Times New Roman" w:eastAsia="仿宋_GB2312"/>
          <w:color w:val="auto"/>
          <w:sz w:val="32"/>
          <w:szCs w:val="32"/>
        </w:rPr>
        <w:t>以上。规范整治城区占压便道停车现象，全面提升城区停车环境，规范停车，减少乱停乱放现象。加强村镇建设，改善农村人居环境，实现城乡统筹发展。协调和指导推进城镇化工作，加快城镇化进程。指导城市建设投资融资体制改革，破解融资难题。努力实现城管执法工作新跨越，为香河绿色、高端、率先、和谐发展作出积极贡献，力争群众服务满意度达到</w:t>
      </w:r>
      <w:r>
        <w:rPr>
          <w:rFonts w:ascii="Times New Roman" w:hAnsi="Times New Roman" w:eastAsia="仿宋_GB2312"/>
          <w:color w:val="auto"/>
          <w:sz w:val="32"/>
          <w:szCs w:val="32"/>
        </w:rPr>
        <w:t>90%</w:t>
      </w:r>
      <w:r>
        <w:rPr>
          <w:rFonts w:hint="eastAsia" w:ascii="Times New Roman" w:hAnsi="Times New Roman" w:eastAsia="仿宋_GB2312"/>
          <w:color w:val="auto"/>
          <w:sz w:val="32"/>
          <w:szCs w:val="32"/>
        </w:rPr>
        <w:t>。</w:t>
      </w:r>
    </w:p>
    <w:p>
      <w:pPr>
        <w:numPr>
          <w:ilvl w:val="0"/>
          <w:numId w:val="0"/>
        </w:numPr>
        <w:autoSpaceDE w:val="0"/>
        <w:autoSpaceDN w:val="0"/>
        <w:adjustRightInd w:val="0"/>
        <w:spacing w:line="500" w:lineRule="exact"/>
        <w:ind w:leftChars="0"/>
        <w:rPr>
          <w:rFonts w:eastAsia="仿宋_GB2312"/>
          <w:color w:val="auto"/>
          <w:sz w:val="32"/>
          <w:szCs w:val="32"/>
          <w:lang w:eastAsia="zh-CN"/>
        </w:rPr>
      </w:pPr>
    </w:p>
    <w:p>
      <w:pPr>
        <w:numPr>
          <w:ilvl w:val="0"/>
          <w:numId w:val="3"/>
        </w:numPr>
        <w:autoSpaceDE w:val="0"/>
        <w:autoSpaceDN w:val="0"/>
        <w:adjustRightInd w:val="0"/>
        <w:spacing w:line="500" w:lineRule="exact"/>
        <w:ind w:left="0" w:leftChars="0" w:firstLine="0" w:firstLineChars="0"/>
        <w:rPr>
          <w:rFonts w:eastAsia="仿宋_GB2312"/>
          <w:color w:val="auto"/>
          <w:sz w:val="32"/>
          <w:szCs w:val="32"/>
          <w:lang w:eastAsia="zh-CN"/>
        </w:rPr>
      </w:pPr>
      <w:r>
        <w:rPr>
          <w:rFonts w:eastAsia="仿宋_GB2312"/>
          <w:color w:val="auto"/>
          <w:sz w:val="32"/>
          <w:szCs w:val="32"/>
          <w:lang w:eastAsia="zh-CN"/>
        </w:rPr>
        <w:t>部门（单位）预算绩效管理开展情况。</w:t>
      </w:r>
    </w:p>
    <w:p>
      <w:pPr>
        <w:autoSpaceDE w:val="0"/>
        <w:autoSpaceDN w:val="0"/>
        <w:adjustRightInd w:val="0"/>
        <w:spacing w:line="584" w:lineRule="exact"/>
        <w:ind w:left="226" w:leftChars="94"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、市容环境管理执法方面</w:t>
      </w:r>
    </w:p>
    <w:p>
      <w:pPr>
        <w:autoSpaceDE w:val="0"/>
        <w:autoSpaceDN w:val="0"/>
        <w:adjustRightInd w:val="0"/>
        <w:spacing w:line="584" w:lineRule="exact"/>
        <w:ind w:left="226" w:leftChars="94"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绩效目标：全面实施精细化管理，积极推进县“户外广告拆除整治提升”、“门前五包责任制管理”专项管理执法工作。</w:t>
      </w:r>
    </w:p>
    <w:p>
      <w:pPr>
        <w:autoSpaceDE w:val="0"/>
        <w:autoSpaceDN w:val="0"/>
        <w:adjustRightInd w:val="0"/>
        <w:spacing w:line="584" w:lineRule="exact"/>
        <w:ind w:left="226" w:leftChars="94"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绩效指标：违法、逾期设置和不规范广告设施整改和拆除率达到</w:t>
      </w:r>
      <w:r>
        <w:rPr>
          <w:rFonts w:ascii="Times New Roman" w:hAnsi="Times New Roman" w:eastAsia="仿宋_GB2312"/>
          <w:color w:val="auto"/>
          <w:sz w:val="32"/>
          <w:szCs w:val="32"/>
        </w:rPr>
        <w:t>95%</w:t>
      </w:r>
      <w:r>
        <w:rPr>
          <w:rFonts w:hint="eastAsia" w:ascii="Times New Roman" w:hAnsi="Times New Roman" w:eastAsia="仿宋_GB2312"/>
          <w:color w:val="auto"/>
          <w:sz w:val="32"/>
          <w:szCs w:val="32"/>
        </w:rPr>
        <w:t>以上，“门前五包”挂牌率、签约率、履约率主干道达到</w:t>
      </w:r>
      <w:r>
        <w:rPr>
          <w:rFonts w:ascii="Times New Roman" w:hAnsi="Times New Roman" w:eastAsia="仿宋_GB2312"/>
          <w:color w:val="auto"/>
          <w:sz w:val="32"/>
          <w:szCs w:val="32"/>
        </w:rPr>
        <w:t>100%</w:t>
      </w:r>
      <w:r>
        <w:rPr>
          <w:rFonts w:hint="eastAsia" w:ascii="Times New Roman" w:hAnsi="Times New Roman" w:eastAsia="仿宋_GB2312"/>
          <w:color w:val="auto"/>
          <w:sz w:val="32"/>
          <w:szCs w:val="32"/>
        </w:rPr>
        <w:t>。次干道达到</w:t>
      </w:r>
      <w:r>
        <w:rPr>
          <w:rFonts w:ascii="Times New Roman" w:hAnsi="Times New Roman" w:eastAsia="仿宋_GB2312"/>
          <w:color w:val="auto"/>
          <w:sz w:val="32"/>
          <w:szCs w:val="32"/>
        </w:rPr>
        <w:t>90%</w:t>
      </w:r>
      <w:r>
        <w:rPr>
          <w:rFonts w:hint="eastAsia" w:ascii="Times New Roman" w:hAnsi="Times New Roman" w:eastAsia="仿宋_GB2312"/>
          <w:color w:val="auto"/>
          <w:sz w:val="32"/>
          <w:szCs w:val="32"/>
        </w:rPr>
        <w:t>。</w:t>
      </w:r>
    </w:p>
    <w:p>
      <w:pPr>
        <w:autoSpaceDE w:val="0"/>
        <w:autoSpaceDN w:val="0"/>
        <w:adjustRightInd w:val="0"/>
        <w:spacing w:line="584" w:lineRule="exact"/>
        <w:ind w:left="226" w:leftChars="94"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、环境卫生管理方面</w:t>
      </w:r>
    </w:p>
    <w:p>
      <w:pPr>
        <w:autoSpaceDE w:val="0"/>
        <w:autoSpaceDN w:val="0"/>
        <w:adjustRightInd w:val="0"/>
        <w:spacing w:line="584" w:lineRule="exact"/>
        <w:ind w:left="226" w:leftChars="94"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绩效目标：强化渣土车辆执法监督。</w:t>
      </w:r>
    </w:p>
    <w:p>
      <w:pPr>
        <w:autoSpaceDE w:val="0"/>
        <w:autoSpaceDN w:val="0"/>
        <w:adjustRightInd w:val="0"/>
        <w:spacing w:line="584" w:lineRule="exact"/>
        <w:ind w:left="226" w:leftChars="94"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绩效指标：大型渣土车监管覆盖率达到</w:t>
      </w:r>
      <w:r>
        <w:rPr>
          <w:rFonts w:ascii="Times New Roman" w:hAnsi="Times New Roman" w:eastAsia="仿宋_GB2312"/>
          <w:color w:val="auto"/>
          <w:sz w:val="32"/>
          <w:szCs w:val="32"/>
        </w:rPr>
        <w:t>95%</w:t>
      </w:r>
      <w:r>
        <w:rPr>
          <w:rFonts w:hint="eastAsia" w:ascii="Times New Roman" w:hAnsi="Times New Roman" w:eastAsia="仿宋_GB2312"/>
          <w:color w:val="auto"/>
          <w:sz w:val="32"/>
          <w:szCs w:val="32"/>
        </w:rPr>
        <w:t>，小型渣土车管控覆盖率达到</w:t>
      </w:r>
      <w:r>
        <w:rPr>
          <w:rFonts w:ascii="Times New Roman" w:hAnsi="Times New Roman" w:eastAsia="仿宋_GB2312"/>
          <w:color w:val="auto"/>
          <w:sz w:val="32"/>
          <w:szCs w:val="32"/>
        </w:rPr>
        <w:t>80%</w:t>
      </w:r>
      <w:r>
        <w:rPr>
          <w:rFonts w:hint="eastAsia" w:ascii="Times New Roman" w:hAnsi="Times New Roman" w:eastAsia="仿宋_GB2312"/>
          <w:color w:val="auto"/>
          <w:sz w:val="32"/>
          <w:szCs w:val="32"/>
        </w:rPr>
        <w:t>。</w:t>
      </w:r>
    </w:p>
    <w:p>
      <w:pPr>
        <w:autoSpaceDE w:val="0"/>
        <w:autoSpaceDN w:val="0"/>
        <w:adjustRightInd w:val="0"/>
        <w:spacing w:line="584" w:lineRule="exact"/>
        <w:ind w:left="226" w:leftChars="94"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、数字化平台运行方面</w:t>
      </w:r>
    </w:p>
    <w:p>
      <w:pPr>
        <w:autoSpaceDE w:val="0"/>
        <w:autoSpaceDN w:val="0"/>
        <w:adjustRightInd w:val="0"/>
        <w:spacing w:line="584" w:lineRule="exact"/>
        <w:ind w:left="226" w:leftChars="94"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绩效目标：运用数字城管平台提升城市管理运行能力。</w:t>
      </w:r>
    </w:p>
    <w:p>
      <w:pPr>
        <w:autoSpaceDE w:val="0"/>
        <w:autoSpaceDN w:val="0"/>
        <w:adjustRightInd w:val="0"/>
        <w:spacing w:line="584" w:lineRule="exact"/>
        <w:ind w:left="226" w:leftChars="94"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绩效指标：利用数字化平台处理案件处置率达到</w:t>
      </w:r>
      <w:r>
        <w:rPr>
          <w:rFonts w:ascii="Times New Roman" w:hAnsi="Times New Roman" w:eastAsia="仿宋_GB2312"/>
          <w:color w:val="auto"/>
          <w:sz w:val="32"/>
          <w:szCs w:val="32"/>
        </w:rPr>
        <w:t>95%</w:t>
      </w:r>
      <w:r>
        <w:rPr>
          <w:rFonts w:hint="eastAsia" w:ascii="Times New Roman" w:hAnsi="Times New Roman" w:eastAsia="仿宋_GB2312"/>
          <w:color w:val="auto"/>
          <w:sz w:val="32"/>
          <w:szCs w:val="32"/>
        </w:rPr>
        <w:t>以上。</w:t>
      </w:r>
    </w:p>
    <w:p>
      <w:pPr>
        <w:autoSpaceDE w:val="0"/>
        <w:autoSpaceDN w:val="0"/>
        <w:adjustRightInd w:val="0"/>
        <w:spacing w:line="584" w:lineRule="exact"/>
        <w:ind w:left="226" w:leftChars="94"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4</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、停车秩序管理方面</w:t>
      </w:r>
    </w:p>
    <w:p>
      <w:pPr>
        <w:autoSpaceDE w:val="0"/>
        <w:autoSpaceDN w:val="0"/>
        <w:adjustRightInd w:val="0"/>
        <w:spacing w:line="584" w:lineRule="exact"/>
        <w:ind w:left="226" w:leftChars="94"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绩效目标：依法规范静态停车秩序，解决停车难问题。</w:t>
      </w:r>
    </w:p>
    <w:p>
      <w:pPr>
        <w:autoSpaceDE w:val="0"/>
        <w:autoSpaceDN w:val="0"/>
        <w:adjustRightInd w:val="0"/>
        <w:spacing w:line="584" w:lineRule="exact"/>
        <w:ind w:left="226" w:leftChars="94"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绩效指标：规范整治占压便道停车现象，建立教育与处罚相结合的管理模式，全面提升城区停车环境，规范停车率达到</w:t>
      </w:r>
      <w:r>
        <w:rPr>
          <w:rFonts w:ascii="Times New Roman" w:hAnsi="Times New Roman" w:eastAsia="仿宋_GB2312"/>
          <w:color w:val="auto"/>
          <w:sz w:val="32"/>
          <w:szCs w:val="32"/>
        </w:rPr>
        <w:t>70%</w:t>
      </w:r>
      <w:r>
        <w:rPr>
          <w:rFonts w:hint="eastAsia" w:ascii="Times New Roman" w:hAnsi="Times New Roman" w:eastAsia="仿宋_GB2312"/>
          <w:color w:val="auto"/>
          <w:sz w:val="32"/>
          <w:szCs w:val="32"/>
        </w:rPr>
        <w:t>。</w:t>
      </w:r>
    </w:p>
    <w:p>
      <w:pPr>
        <w:autoSpaceDE w:val="0"/>
        <w:autoSpaceDN w:val="0"/>
        <w:adjustRightInd w:val="0"/>
        <w:spacing w:line="584" w:lineRule="exact"/>
        <w:ind w:left="226" w:leftChars="94"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5</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、城市规划执法方面</w:t>
      </w:r>
    </w:p>
    <w:p>
      <w:pPr>
        <w:autoSpaceDE w:val="0"/>
        <w:autoSpaceDN w:val="0"/>
        <w:adjustRightInd w:val="0"/>
        <w:spacing w:line="584" w:lineRule="exact"/>
        <w:ind w:left="226" w:leftChars="94"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绩效目标：全面清理拆除城区违法建筑。</w:t>
      </w:r>
    </w:p>
    <w:p>
      <w:pPr>
        <w:autoSpaceDE w:val="0"/>
        <w:autoSpaceDN w:val="0"/>
        <w:adjustRightInd w:val="0"/>
        <w:spacing w:line="584" w:lineRule="exact"/>
        <w:ind w:left="226" w:leftChars="94"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绩效指标：城区违法建筑拆除率</w:t>
      </w:r>
      <w:r>
        <w:rPr>
          <w:rFonts w:ascii="Times New Roman" w:hAnsi="Times New Roman" w:eastAsia="仿宋_GB2312"/>
          <w:color w:val="auto"/>
          <w:sz w:val="32"/>
          <w:szCs w:val="32"/>
        </w:rPr>
        <w:t>2020</w:t>
      </w:r>
      <w:r>
        <w:rPr>
          <w:rFonts w:hint="eastAsia" w:ascii="Times New Roman" w:hAnsi="Times New Roman" w:eastAsia="仿宋_GB2312"/>
          <w:color w:val="auto"/>
          <w:sz w:val="32"/>
          <w:szCs w:val="32"/>
        </w:rPr>
        <w:t>年达到</w:t>
      </w:r>
      <w:r>
        <w:rPr>
          <w:rFonts w:ascii="Times New Roman" w:hAnsi="Times New Roman" w:eastAsia="仿宋_GB2312"/>
          <w:color w:val="auto"/>
          <w:sz w:val="32"/>
          <w:szCs w:val="32"/>
        </w:rPr>
        <w:t>60%</w:t>
      </w:r>
      <w:r>
        <w:rPr>
          <w:rFonts w:hint="eastAsia" w:ascii="Times New Roman" w:hAnsi="Times New Roman" w:eastAsia="仿宋_GB2312"/>
          <w:color w:val="auto"/>
          <w:sz w:val="32"/>
          <w:szCs w:val="32"/>
        </w:rPr>
        <w:t>。</w:t>
      </w:r>
    </w:p>
    <w:p>
      <w:pPr>
        <w:autoSpaceDE w:val="0"/>
        <w:autoSpaceDN w:val="0"/>
        <w:adjustRightInd w:val="0"/>
        <w:spacing w:line="584" w:lineRule="exact"/>
        <w:ind w:left="226" w:leftChars="94"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6</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、执法队伍建设方面</w:t>
      </w:r>
    </w:p>
    <w:p>
      <w:pPr>
        <w:autoSpaceDE w:val="0"/>
        <w:autoSpaceDN w:val="0"/>
        <w:adjustRightInd w:val="0"/>
        <w:spacing w:line="584" w:lineRule="exact"/>
        <w:ind w:left="226" w:leftChars="94"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绩效目标；实现全员培训提升目标</w:t>
      </w:r>
    </w:p>
    <w:p>
      <w:pPr>
        <w:autoSpaceDE w:val="0"/>
        <w:autoSpaceDN w:val="0"/>
        <w:adjustRightInd w:val="0"/>
        <w:spacing w:line="584" w:lineRule="exact"/>
        <w:ind w:left="226" w:leftChars="94"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绩效指标；执法人员轮训率达到</w:t>
      </w:r>
      <w:r>
        <w:rPr>
          <w:rFonts w:ascii="Times New Roman" w:hAnsi="Times New Roman" w:eastAsia="仿宋_GB2312"/>
          <w:color w:val="auto"/>
          <w:sz w:val="32"/>
          <w:szCs w:val="32"/>
        </w:rPr>
        <w:t>100%</w:t>
      </w:r>
      <w:r>
        <w:rPr>
          <w:rFonts w:hint="eastAsia" w:ascii="Times New Roman" w:hAnsi="Times New Roman" w:eastAsia="仿宋_GB2312"/>
          <w:color w:val="auto"/>
          <w:sz w:val="32"/>
          <w:szCs w:val="32"/>
        </w:rPr>
        <w:t>。</w:t>
      </w:r>
    </w:p>
    <w:p>
      <w:pPr>
        <w:numPr>
          <w:ilvl w:val="0"/>
          <w:numId w:val="0"/>
        </w:numPr>
        <w:autoSpaceDE w:val="0"/>
        <w:autoSpaceDN w:val="0"/>
        <w:adjustRightInd w:val="0"/>
        <w:spacing w:line="500" w:lineRule="exact"/>
        <w:ind w:leftChars="0"/>
        <w:rPr>
          <w:rFonts w:eastAsia="仿宋_GB2312"/>
          <w:color w:val="auto"/>
          <w:sz w:val="32"/>
          <w:szCs w:val="32"/>
          <w:lang w:eastAsia="zh-CN"/>
        </w:rPr>
      </w:pPr>
    </w:p>
    <w:p>
      <w:pPr>
        <w:numPr>
          <w:ilvl w:val="0"/>
          <w:numId w:val="3"/>
        </w:numPr>
        <w:autoSpaceDE w:val="0"/>
        <w:autoSpaceDN w:val="0"/>
        <w:adjustRightInd w:val="0"/>
        <w:spacing w:line="500" w:lineRule="exact"/>
        <w:ind w:left="0" w:leftChars="0" w:firstLine="0" w:firstLineChars="0"/>
        <w:rPr>
          <w:rFonts w:eastAsia="仿宋_GB2312"/>
          <w:color w:val="auto"/>
          <w:sz w:val="32"/>
          <w:szCs w:val="32"/>
          <w:lang w:eastAsia="zh-CN"/>
        </w:rPr>
      </w:pPr>
      <w:r>
        <w:rPr>
          <w:rFonts w:eastAsia="仿宋_GB2312"/>
          <w:color w:val="auto"/>
          <w:sz w:val="32"/>
          <w:szCs w:val="32"/>
          <w:lang w:eastAsia="zh-CN"/>
        </w:rPr>
        <w:t>当年部门（单位）预算及执行情况。</w:t>
      </w:r>
    </w:p>
    <w:p>
      <w:pPr>
        <w:numPr>
          <w:ilvl w:val="0"/>
          <w:numId w:val="0"/>
        </w:numPr>
        <w:spacing w:line="560" w:lineRule="exact"/>
        <w:ind w:firstLine="900" w:firstLineChars="300"/>
        <w:rPr>
          <w:rFonts w:hint="eastAsia" w:ascii="仿宋" w:hAnsi="仿宋" w:eastAsia="仿宋" w:cs="仿宋"/>
          <w:bCs/>
          <w:color w:val="auto"/>
          <w:sz w:val="30"/>
          <w:szCs w:val="30"/>
          <w:lang w:val="en-US"/>
        </w:rPr>
      </w:pPr>
      <w:r>
        <w:rPr>
          <w:rStyle w:val="6"/>
          <w:rFonts w:hint="eastAsia" w:ascii="Times New Roman"/>
          <w:color w:val="auto"/>
          <w:sz w:val="30"/>
          <w:szCs w:val="30"/>
          <w:lang w:eastAsia="zh-CN"/>
        </w:rPr>
        <w:t>我单位</w:t>
      </w:r>
      <w:r>
        <w:rPr>
          <w:rStyle w:val="6"/>
          <w:rFonts w:ascii="Times New Roman"/>
          <w:color w:val="auto"/>
          <w:sz w:val="30"/>
          <w:szCs w:val="30"/>
          <w:lang w:eastAsia="zh-CN"/>
        </w:rPr>
        <w:t>在本年度内涉及预算的追加调整的资金</w:t>
      </w:r>
      <w:r>
        <w:rPr>
          <w:rStyle w:val="6"/>
          <w:rFonts w:hint="eastAsia" w:ascii="Times New Roman"/>
          <w:color w:val="auto"/>
          <w:sz w:val="30"/>
          <w:szCs w:val="30"/>
          <w:lang w:eastAsia="zh-CN"/>
        </w:rPr>
        <w:t>总数为</w:t>
      </w:r>
      <w:r>
        <w:rPr>
          <w:rStyle w:val="6"/>
          <w:rFonts w:hint="eastAsia" w:ascii="Times New Roman"/>
          <w:color w:val="auto"/>
          <w:sz w:val="30"/>
          <w:szCs w:val="30"/>
          <w:lang w:val="en-US" w:eastAsia="zh-CN"/>
        </w:rPr>
        <w:t>-1080966.32</w:t>
      </w:r>
      <w:r>
        <w:rPr>
          <w:rStyle w:val="6"/>
          <w:rFonts w:hint="eastAsia" w:ascii="Times New Roman" w:eastAsia="仿宋_GB2312"/>
          <w:color w:val="auto"/>
          <w:sz w:val="30"/>
          <w:szCs w:val="30"/>
          <w:lang w:val="en-US" w:eastAsia="zh-CN"/>
        </w:rPr>
        <w:t>元。</w:t>
      </w:r>
      <w:r>
        <w:rPr>
          <w:rStyle w:val="6"/>
          <w:rFonts w:hint="eastAsia" w:ascii="仿宋" w:hAnsi="仿宋" w:eastAsia="仿宋" w:cs="仿宋"/>
          <w:color w:val="auto"/>
          <w:sz w:val="30"/>
          <w:szCs w:val="30"/>
          <w:lang w:val="en-US" w:eastAsia="zh-CN"/>
        </w:rPr>
        <w:t>结余结转资金为248655.91元。</w:t>
      </w:r>
    </w:p>
    <w:p>
      <w:pPr>
        <w:autoSpaceDE w:val="0"/>
        <w:autoSpaceDN w:val="0"/>
        <w:adjustRightInd w:val="0"/>
        <w:spacing w:line="500" w:lineRule="exact"/>
        <w:rPr>
          <w:rFonts w:eastAsia="仿宋_GB2312"/>
          <w:b/>
          <w:bCs/>
          <w:color w:val="auto"/>
          <w:sz w:val="32"/>
          <w:szCs w:val="32"/>
          <w:lang w:eastAsia="zh-CN"/>
        </w:rPr>
      </w:pPr>
    </w:p>
    <w:p>
      <w:pPr>
        <w:autoSpaceDE w:val="0"/>
        <w:autoSpaceDN w:val="0"/>
        <w:adjustRightInd w:val="0"/>
        <w:spacing w:line="500" w:lineRule="exact"/>
        <w:rPr>
          <w:rFonts w:eastAsia="仿宋_GB2312"/>
          <w:b/>
          <w:bCs/>
          <w:color w:val="auto"/>
          <w:sz w:val="32"/>
          <w:szCs w:val="32"/>
          <w:lang w:eastAsia="zh-CN"/>
        </w:rPr>
      </w:pPr>
    </w:p>
    <w:p>
      <w:pPr>
        <w:autoSpaceDE w:val="0"/>
        <w:autoSpaceDN w:val="0"/>
        <w:adjustRightInd w:val="0"/>
        <w:spacing w:line="500" w:lineRule="exact"/>
        <w:ind w:firstLine="643" w:firstLineChars="200"/>
        <w:rPr>
          <w:rFonts w:eastAsia="仿宋_GB2312"/>
          <w:b/>
          <w:bCs/>
          <w:color w:val="auto"/>
          <w:sz w:val="32"/>
          <w:szCs w:val="32"/>
          <w:lang w:eastAsia="zh-CN"/>
        </w:rPr>
      </w:pPr>
      <w:r>
        <w:rPr>
          <w:rFonts w:eastAsia="仿宋_GB2312"/>
          <w:b/>
          <w:bCs/>
          <w:color w:val="auto"/>
          <w:sz w:val="32"/>
          <w:szCs w:val="32"/>
          <w:lang w:eastAsia="zh-CN"/>
        </w:rPr>
        <w:t>二、部门（单位）整体绩效实现情况</w:t>
      </w:r>
    </w:p>
    <w:p>
      <w:pPr>
        <w:adjustRightInd w:val="0"/>
        <w:snapToGrid w:val="0"/>
        <w:spacing w:line="580" w:lineRule="exact"/>
        <w:ind w:firstLine="640" w:firstLineChars="200"/>
        <w:rPr>
          <w:rFonts w:hint="eastAsia" w:ascii="仿宋_GB2312" w:hAnsi="Times New Roman" w:eastAsia="仿宋_GB2312" w:cs="DengXian-Regular"/>
          <w:color w:val="auto"/>
          <w:sz w:val="32"/>
          <w:szCs w:val="32"/>
        </w:rPr>
      </w:pPr>
      <w:r>
        <w:rPr>
          <w:rFonts w:eastAsia="仿宋_GB2312"/>
          <w:color w:val="auto"/>
          <w:sz w:val="32"/>
          <w:szCs w:val="32"/>
          <w:lang w:eastAsia="zh-CN"/>
        </w:rPr>
        <w:t>（一）</w:t>
      </w:r>
      <w:r>
        <w:rPr>
          <w:rFonts w:hint="eastAsia" w:eastAsia="仿宋_GB2312"/>
          <w:color w:val="auto"/>
          <w:sz w:val="32"/>
          <w:szCs w:val="32"/>
          <w:lang w:eastAsia="zh-CN"/>
        </w:rPr>
        <w:t>部门产出</w:t>
      </w:r>
      <w:r>
        <w:rPr>
          <w:rFonts w:eastAsia="仿宋_GB2312"/>
          <w:color w:val="auto"/>
          <w:sz w:val="32"/>
          <w:szCs w:val="32"/>
          <w:lang w:eastAsia="zh-CN"/>
        </w:rPr>
        <w:t>情况</w:t>
      </w:r>
      <w:r>
        <w:rPr>
          <w:rFonts w:hint="eastAsia" w:eastAsia="仿宋_GB2312"/>
          <w:color w:val="auto"/>
          <w:sz w:val="32"/>
          <w:szCs w:val="32"/>
          <w:lang w:eastAsia="zh-CN"/>
        </w:rPr>
        <w:t>：</w:t>
      </w:r>
      <w:r>
        <w:rPr>
          <w:rFonts w:hint="eastAsia" w:ascii="仿宋_GB2312" w:hAnsi="Times New Roman" w:eastAsia="仿宋_GB2312" w:cs="DengXian-Regular"/>
          <w:color w:val="auto"/>
          <w:sz w:val="32"/>
          <w:szCs w:val="32"/>
        </w:rPr>
        <w:t>2019 年度财政拨款基本支出</w:t>
      </w:r>
      <w:r>
        <w:rPr>
          <w:rFonts w:hint="eastAsia" w:ascii="仿宋_GB2312" w:hAnsi="Times New Roman" w:eastAsia="仿宋_GB2312" w:cs="DengXian-Regular"/>
          <w:color w:val="auto"/>
          <w:sz w:val="32"/>
          <w:szCs w:val="32"/>
          <w:lang w:val="en-US" w:eastAsia="zh-CN"/>
        </w:rPr>
        <w:t>3201.97</w:t>
      </w:r>
      <w:r>
        <w:rPr>
          <w:rFonts w:hint="eastAsia" w:ascii="仿宋_GB2312" w:hAnsi="Times New Roman" w:eastAsia="仿宋_GB2312" w:cs="DengXian-Regular"/>
          <w:color w:val="auto"/>
          <w:sz w:val="32"/>
          <w:szCs w:val="32"/>
        </w:rPr>
        <w:t>万元，其中：人员经费</w:t>
      </w:r>
      <w:r>
        <w:rPr>
          <w:rFonts w:hint="eastAsia" w:ascii="仿宋_GB2312" w:hAnsi="Times New Roman" w:eastAsia="仿宋_GB2312" w:cs="DengXian-Regular"/>
          <w:color w:val="auto"/>
          <w:sz w:val="32"/>
          <w:szCs w:val="32"/>
          <w:lang w:val="en-US" w:eastAsia="zh-CN"/>
        </w:rPr>
        <w:t>2753.56</w:t>
      </w:r>
      <w:r>
        <w:rPr>
          <w:rFonts w:hint="eastAsia" w:ascii="仿宋_GB2312" w:hAnsi="Times New Roman" w:eastAsia="仿宋_GB2312" w:cs="DengXian-Regular"/>
          <w:color w:val="auto"/>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其他对个人和家庭的补助支出；公用经费</w:t>
      </w:r>
      <w:r>
        <w:rPr>
          <w:rFonts w:hint="eastAsia" w:ascii="仿宋_GB2312" w:hAnsi="Times New Roman" w:eastAsia="仿宋_GB2312" w:cs="DengXian-Regular"/>
          <w:color w:val="auto"/>
          <w:sz w:val="32"/>
          <w:szCs w:val="32"/>
          <w:lang w:val="en-US" w:eastAsia="zh-CN"/>
        </w:rPr>
        <w:t>448.41</w:t>
      </w:r>
      <w:r>
        <w:rPr>
          <w:rFonts w:hint="eastAsia" w:ascii="仿宋_GB2312" w:hAnsi="Times New Roman" w:eastAsia="仿宋_GB2312" w:cs="DengXian-Regular"/>
          <w:color w:val="auto"/>
          <w:sz w:val="32"/>
          <w:szCs w:val="32"/>
        </w:rPr>
        <w:t>万元，主要包括办公费、印刷费、咨询费、手续费、水费、电费、邮电费、取暖费、差旅费、维修（护）费、培训费、专用材料费、劳务费、委托业务费、工会经费、福利费、公务用车运行维护费、其他交通费用、其他商品和服务支出、办公设备购置、专用设备购置、信息网络及软件购置更新、其他资本性支出。</w:t>
      </w:r>
    </w:p>
    <w:p>
      <w:pPr>
        <w:autoSpaceDE w:val="0"/>
        <w:autoSpaceDN w:val="0"/>
        <w:adjustRightInd w:val="0"/>
        <w:spacing w:line="584" w:lineRule="exact"/>
        <w:ind w:firstLine="320" w:firstLineChars="100"/>
        <w:jc w:val="left"/>
        <w:rPr>
          <w:rFonts w:ascii="Times New Roman" w:hAnsi="Times New Roman" w:eastAsia="仿宋_GB2312"/>
          <w:color w:val="auto"/>
          <w:sz w:val="32"/>
          <w:szCs w:val="32"/>
        </w:rPr>
      </w:pPr>
      <w:r>
        <w:rPr>
          <w:rFonts w:eastAsia="仿宋_GB2312"/>
          <w:color w:val="auto"/>
          <w:sz w:val="32"/>
          <w:szCs w:val="32"/>
          <w:lang w:eastAsia="zh-CN"/>
        </w:rPr>
        <w:t>（二）</w:t>
      </w:r>
      <w:r>
        <w:rPr>
          <w:rFonts w:hint="eastAsia" w:eastAsia="仿宋_GB2312"/>
          <w:color w:val="auto"/>
          <w:sz w:val="32"/>
          <w:szCs w:val="32"/>
          <w:lang w:eastAsia="zh-CN"/>
        </w:rPr>
        <w:t>部门效果</w:t>
      </w:r>
      <w:r>
        <w:rPr>
          <w:rFonts w:eastAsia="仿宋_GB2312"/>
          <w:color w:val="auto"/>
          <w:sz w:val="32"/>
          <w:szCs w:val="32"/>
          <w:lang w:eastAsia="zh-CN"/>
        </w:rPr>
        <w:t>情况：</w:t>
      </w:r>
      <w:r>
        <w:rPr>
          <w:rFonts w:hint="eastAsia" w:ascii="Times New Roman" w:hAnsi="Times New Roman" w:eastAsia="仿宋_GB2312"/>
          <w:color w:val="auto"/>
          <w:sz w:val="32"/>
          <w:szCs w:val="32"/>
        </w:rPr>
        <w:t>继续完善城市管理体系，提高城市管理能力，着力解决城市管理领域突出问题，扎实推进规划执法、市容治理、大气防治、停车秩序整治、数字城管、队伍建设等各项工作，严格依法行政，打造管理亮点，提升城市品位，不断提升群众对城市管理的满意度，实现城市管理执法工作的科学化、法制化、智能化、规范化。</w:t>
      </w:r>
    </w:p>
    <w:p>
      <w:pPr>
        <w:autoSpaceDE w:val="0"/>
        <w:autoSpaceDN w:val="0"/>
        <w:adjustRightInd w:val="0"/>
        <w:spacing w:line="584" w:lineRule="exact"/>
        <w:ind w:left="226" w:leftChars="94"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全面实施城市环境规范化、精细化、长效化管理，依托数字化指挥平台，以城市的基本信息流为基础，依靠法律、行政和电子信息技术等手段，不断提升城市管理智能化程度，保证数字化案件处理及时，案件处置率达到</w:t>
      </w:r>
      <w:r>
        <w:rPr>
          <w:rFonts w:ascii="Times New Roman" w:hAnsi="Times New Roman" w:eastAsia="仿宋_GB2312"/>
          <w:color w:val="auto"/>
          <w:sz w:val="32"/>
          <w:szCs w:val="32"/>
        </w:rPr>
        <w:t>95%</w:t>
      </w:r>
      <w:r>
        <w:rPr>
          <w:rFonts w:hint="eastAsia" w:ascii="Times New Roman" w:hAnsi="Times New Roman" w:eastAsia="仿宋_GB2312"/>
          <w:color w:val="auto"/>
          <w:sz w:val="32"/>
          <w:szCs w:val="32"/>
        </w:rPr>
        <w:t>以上。规范整治城区占压便道停车现象，全面提升城区停车环境，规范停车，减少乱停乱放现象。加强村镇建设，改善农村人居环境，实现城乡统筹发展。协调和指导推进城镇化工作，加快城镇化进程。指导城市建设投资融资体制改革，破解融资难题。努力实现城管执法工作新跨越，为香河绿色、高端、率先、和谐发展作出积极贡献，力争群众服务满意度达到</w:t>
      </w:r>
      <w:r>
        <w:rPr>
          <w:rFonts w:ascii="Times New Roman" w:hAnsi="Times New Roman" w:eastAsia="仿宋_GB2312"/>
          <w:color w:val="auto"/>
          <w:sz w:val="32"/>
          <w:szCs w:val="32"/>
        </w:rPr>
        <w:t>90%</w:t>
      </w:r>
      <w:r>
        <w:rPr>
          <w:rFonts w:hint="eastAsia" w:ascii="Times New Roman" w:hAnsi="Times New Roman" w:eastAsia="仿宋_GB2312"/>
          <w:color w:val="auto"/>
          <w:sz w:val="32"/>
          <w:szCs w:val="32"/>
        </w:rPr>
        <w:t>。</w:t>
      </w:r>
    </w:p>
    <w:p>
      <w:pPr>
        <w:autoSpaceDE w:val="0"/>
        <w:autoSpaceDN w:val="0"/>
        <w:adjustRightInd w:val="0"/>
        <w:spacing w:line="500" w:lineRule="exact"/>
        <w:ind w:firstLine="640" w:firstLineChars="200"/>
        <w:rPr>
          <w:rFonts w:eastAsia="仿宋_GB2312"/>
          <w:color w:val="auto"/>
          <w:sz w:val="32"/>
          <w:szCs w:val="32"/>
          <w:lang w:eastAsia="zh-CN"/>
        </w:rPr>
      </w:pPr>
    </w:p>
    <w:p>
      <w:pPr>
        <w:autoSpaceDE w:val="0"/>
        <w:autoSpaceDN w:val="0"/>
        <w:adjustRightInd w:val="0"/>
        <w:spacing w:line="500" w:lineRule="exact"/>
        <w:ind w:firstLine="643" w:firstLineChars="200"/>
        <w:rPr>
          <w:rFonts w:eastAsia="仿宋_GB2312"/>
          <w:b/>
          <w:bCs/>
          <w:color w:val="auto"/>
          <w:sz w:val="32"/>
          <w:szCs w:val="32"/>
          <w:lang w:eastAsia="zh-CN"/>
        </w:rPr>
      </w:pPr>
      <w:r>
        <w:rPr>
          <w:rFonts w:eastAsia="仿宋_GB2312"/>
          <w:b/>
          <w:bCs/>
          <w:color w:val="auto"/>
          <w:sz w:val="32"/>
          <w:szCs w:val="32"/>
          <w:lang w:eastAsia="zh-CN"/>
        </w:rPr>
        <w:t>三、部门（单位）整体绩效评价存在问题及改进措施</w:t>
      </w:r>
    </w:p>
    <w:p>
      <w:pPr>
        <w:autoSpaceDE w:val="0"/>
        <w:autoSpaceDN w:val="0"/>
        <w:adjustRightInd w:val="0"/>
        <w:spacing w:line="500" w:lineRule="exact"/>
        <w:ind w:firstLine="640" w:firstLineChars="200"/>
        <w:rPr>
          <w:rFonts w:eastAsia="仿宋_GB2312"/>
          <w:color w:val="auto"/>
          <w:sz w:val="32"/>
          <w:szCs w:val="32"/>
          <w:lang w:eastAsia="zh-CN"/>
        </w:rPr>
      </w:pPr>
      <w:r>
        <w:rPr>
          <w:rFonts w:eastAsia="仿宋_GB2312"/>
          <w:color w:val="auto"/>
          <w:sz w:val="32"/>
          <w:szCs w:val="32"/>
          <w:lang w:eastAsia="zh-CN"/>
        </w:rPr>
        <w:t>（一）主要问题及原因分析</w:t>
      </w:r>
    </w:p>
    <w:p>
      <w:pPr>
        <w:autoSpaceDE w:val="0"/>
        <w:autoSpaceDN w:val="0"/>
        <w:adjustRightInd w:val="0"/>
        <w:spacing w:line="500" w:lineRule="exact"/>
        <w:ind w:firstLine="600" w:firstLineChars="200"/>
        <w:rPr>
          <w:rFonts w:hint="eastAsia" w:ascii="仿宋" w:hAnsi="仿宋" w:eastAsia="仿宋" w:cs="仿宋"/>
          <w:i w:val="0"/>
          <w:caps w:val="0"/>
          <w:color w:val="auto"/>
          <w:spacing w:val="0"/>
          <w:sz w:val="30"/>
          <w:szCs w:val="30"/>
          <w:shd w:val="clear" w:fill="FFFFFF"/>
          <w:lang w:eastAsia="zh-CN"/>
        </w:rPr>
      </w:pPr>
      <w:r>
        <w:rPr>
          <w:rFonts w:hint="eastAsia" w:ascii="仿宋" w:hAnsi="仿宋" w:eastAsia="仿宋" w:cs="仿宋"/>
          <w:i w:val="0"/>
          <w:caps w:val="0"/>
          <w:color w:val="auto"/>
          <w:spacing w:val="0"/>
          <w:sz w:val="30"/>
          <w:szCs w:val="30"/>
          <w:shd w:val="clear" w:fill="FFFFFF"/>
        </w:rPr>
        <w:t>资金使用效益有待进一步提高。绩效目标设立不够明确、细化和量化。项目单位虽然设立了项目资金绩效目标，但目标不够明确、细化和量化</w:t>
      </w:r>
      <w:r>
        <w:rPr>
          <w:rFonts w:hint="eastAsia" w:ascii="仿宋" w:hAnsi="仿宋" w:eastAsia="仿宋" w:cs="仿宋"/>
          <w:i w:val="0"/>
          <w:caps w:val="0"/>
          <w:color w:val="auto"/>
          <w:spacing w:val="0"/>
          <w:sz w:val="30"/>
          <w:szCs w:val="30"/>
          <w:shd w:val="clear" w:fill="FFFFFF"/>
          <w:lang w:eastAsia="zh-CN"/>
        </w:rPr>
        <w:t>。</w:t>
      </w:r>
    </w:p>
    <w:p>
      <w:pPr>
        <w:autoSpaceDE w:val="0"/>
        <w:autoSpaceDN w:val="0"/>
        <w:adjustRightInd w:val="0"/>
        <w:spacing w:line="500" w:lineRule="exact"/>
        <w:ind w:firstLine="640" w:firstLineChars="200"/>
        <w:rPr>
          <w:rFonts w:eastAsia="仿宋_GB2312"/>
          <w:color w:val="auto"/>
          <w:sz w:val="32"/>
          <w:szCs w:val="32"/>
          <w:lang w:eastAsia="zh-CN"/>
        </w:rPr>
      </w:pPr>
      <w:r>
        <w:rPr>
          <w:rFonts w:eastAsia="仿宋_GB2312"/>
          <w:color w:val="auto"/>
          <w:sz w:val="32"/>
          <w:szCs w:val="32"/>
          <w:lang w:eastAsia="zh-CN"/>
        </w:rPr>
        <w:t>（二）改进的方向和具体措施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shd w:val="clear" w:fill="FFFFFF"/>
        </w:rPr>
        <w:t>1、提高认识，强化</w:t>
      </w:r>
      <w:r>
        <w:rPr>
          <w:rFonts w:hint="eastAsia" w:ascii="仿宋" w:hAnsi="仿宋" w:eastAsia="仿宋" w:cs="仿宋"/>
          <w:i w:val="0"/>
          <w:caps w:val="0"/>
          <w:color w:val="auto"/>
          <w:spacing w:val="0"/>
          <w:sz w:val="30"/>
          <w:szCs w:val="30"/>
          <w:shd w:val="clear" w:fill="FFFFFF"/>
          <w:lang w:eastAsia="zh-CN"/>
        </w:rPr>
        <w:t>预算</w:t>
      </w:r>
      <w:r>
        <w:rPr>
          <w:rFonts w:hint="eastAsia" w:ascii="仿宋" w:hAnsi="仿宋" w:eastAsia="仿宋" w:cs="仿宋"/>
          <w:i w:val="0"/>
          <w:caps w:val="0"/>
          <w:color w:val="auto"/>
          <w:spacing w:val="0"/>
          <w:sz w:val="30"/>
          <w:szCs w:val="30"/>
          <w:shd w:val="clear" w:fill="FFFFFF"/>
        </w:rPr>
        <w:t>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shd w:val="clear" w:fill="FFFFFF"/>
        </w:rPr>
        <w:t>2、加强预算制度与管理建设，严格把控收入与支出。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宋体" w:hAnsi="宋体" w:eastAsia="仿宋" w:cs="宋体"/>
          <w:i w:val="0"/>
          <w:caps w:val="0"/>
          <w:color w:val="auto"/>
          <w:spacing w:val="0"/>
          <w:sz w:val="24"/>
          <w:szCs w:val="24"/>
          <w:lang w:eastAsia="zh-CN"/>
        </w:rPr>
      </w:pPr>
      <w:r>
        <w:rPr>
          <w:rFonts w:hint="eastAsia" w:ascii="仿宋" w:hAnsi="仿宋" w:eastAsia="仿宋" w:cs="仿宋"/>
          <w:i w:val="0"/>
          <w:caps w:val="0"/>
          <w:color w:val="auto"/>
          <w:spacing w:val="0"/>
          <w:sz w:val="30"/>
          <w:szCs w:val="30"/>
          <w:shd w:val="clear" w:fill="FFFFFF"/>
        </w:rPr>
        <w:t>3、提高会计人才素质与水平，鼓励人才培养</w:t>
      </w:r>
      <w:r>
        <w:rPr>
          <w:rFonts w:hint="eastAsia" w:ascii="仿宋" w:hAnsi="仿宋" w:eastAsia="仿宋" w:cs="仿宋"/>
          <w:i w:val="0"/>
          <w:caps w:val="0"/>
          <w:color w:val="auto"/>
          <w:spacing w:val="0"/>
          <w:sz w:val="30"/>
          <w:szCs w:val="30"/>
          <w:shd w:val="clear" w:fill="FFFFFF"/>
          <w:lang w:eastAsia="zh-CN"/>
        </w:rPr>
        <w:t>。</w:t>
      </w:r>
    </w:p>
    <w:p>
      <w:pPr>
        <w:autoSpaceDE w:val="0"/>
        <w:autoSpaceDN w:val="0"/>
        <w:adjustRightInd w:val="0"/>
        <w:spacing w:line="500" w:lineRule="exact"/>
        <w:ind w:firstLine="640" w:firstLineChars="200"/>
        <w:rPr>
          <w:rFonts w:eastAsia="仿宋_GB2312"/>
          <w:color w:val="auto"/>
          <w:sz w:val="32"/>
          <w:szCs w:val="32"/>
          <w:lang w:eastAsia="zh-CN"/>
        </w:rPr>
      </w:pPr>
    </w:p>
    <w:p>
      <w:pPr>
        <w:autoSpaceDE w:val="0"/>
        <w:autoSpaceDN w:val="0"/>
        <w:adjustRightInd w:val="0"/>
        <w:spacing w:line="500" w:lineRule="exact"/>
        <w:ind w:firstLine="643" w:firstLineChars="200"/>
        <w:rPr>
          <w:rFonts w:eastAsia="仿宋_GB2312"/>
          <w:color w:val="auto"/>
          <w:sz w:val="32"/>
          <w:szCs w:val="32"/>
          <w:lang w:eastAsia="zh-CN"/>
        </w:rPr>
      </w:pPr>
      <w:r>
        <w:rPr>
          <w:rFonts w:eastAsia="仿宋_GB2312"/>
          <w:b/>
          <w:bCs/>
          <w:color w:val="auto"/>
          <w:sz w:val="32"/>
          <w:szCs w:val="32"/>
          <w:lang w:eastAsia="zh-CN"/>
        </w:rPr>
        <w:t>四、绩效自评结果拟应用和公开情况</w:t>
      </w:r>
    </w:p>
    <w:p>
      <w:pPr>
        <w:rPr>
          <w:rFonts w:eastAsia="仿宋_GB2312"/>
          <w:color w:val="auto"/>
          <w:sz w:val="28"/>
          <w:szCs w:val="28"/>
          <w:lang w:val="zh-CN" w:eastAsia="zh-CN"/>
        </w:rPr>
      </w:pPr>
      <w:r>
        <w:rPr>
          <w:rFonts w:hint="eastAsia" w:eastAsia="仿宋_GB2312"/>
          <w:color w:val="auto"/>
          <w:sz w:val="28"/>
          <w:szCs w:val="28"/>
          <w:lang w:val="zh-CN" w:eastAsia="zh-CN"/>
        </w:rPr>
        <w:t>严格按照上级单位相关要求，及时公开自评结果。</w:t>
      </w:r>
    </w:p>
    <w:p>
      <w:pPr>
        <w:textAlignment w:val="center"/>
        <w:rPr>
          <w:rFonts w:eastAsia="仿宋_GB2312"/>
          <w:color w:val="auto"/>
          <w:sz w:val="28"/>
          <w:szCs w:val="28"/>
          <w:lang w:val="zh-CN" w:eastAsia="zh-CN"/>
        </w:rPr>
      </w:pPr>
    </w:p>
    <w:p>
      <w:pPr>
        <w:rPr>
          <w:color w:val="auto"/>
          <w:lang w:eastAsia="zh-CN"/>
        </w:rPr>
      </w:pPr>
    </w:p>
    <w:p/>
    <w:sectPr>
      <w:pgSz w:w="11907" w:h="16840"/>
      <w:pgMar w:top="1418" w:right="1531" w:bottom="1418" w:left="153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DengXian-Regular">
    <w:altName w:val="宋体"/>
    <w:panose1 w:val="00000000000000000000"/>
    <w:charset w:val="86"/>
    <w:family w:val="auto"/>
    <w:pitch w:val="default"/>
    <w:sig w:usb0="00000000" w:usb1="0000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ECD772"/>
    <w:multiLevelType w:val="singleLevel"/>
    <w:tmpl w:val="E2ECD772"/>
    <w:lvl w:ilvl="0" w:tentative="0">
      <w:start w:val="1"/>
      <w:numFmt w:val="decimal"/>
      <w:suff w:val="nothing"/>
      <w:lvlText w:val="%1、"/>
      <w:lvlJc w:val="left"/>
    </w:lvl>
  </w:abstractNum>
  <w:abstractNum w:abstractNumId="1">
    <w:nsid w:val="F3751D9C"/>
    <w:multiLevelType w:val="singleLevel"/>
    <w:tmpl w:val="F3751D9C"/>
    <w:lvl w:ilvl="0" w:tentative="0">
      <w:start w:val="1"/>
      <w:numFmt w:val="decimal"/>
      <w:suff w:val="nothing"/>
      <w:lvlText w:val="%1、"/>
      <w:lvlJc w:val="left"/>
    </w:lvl>
  </w:abstractNum>
  <w:abstractNum w:abstractNumId="2">
    <w:nsid w:val="1C2CA646"/>
    <w:multiLevelType w:val="singleLevel"/>
    <w:tmpl w:val="1C2CA646"/>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015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sz w:val="24"/>
      <w:szCs w:val="24"/>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11"/>
    <w:qFormat/>
    <w:uiPriority w:val="0"/>
    <w:rPr>
      <w:rFonts w:ascii="仿宋_GB2312" w:eastAsia="仿宋_GB2312" w:cs="仿宋_GB2312"/>
      <w:color w:val="000000"/>
      <w:sz w:val="18"/>
      <w:szCs w:val="18"/>
      <w:u w:val="none"/>
    </w:rPr>
  </w:style>
  <w:style w:type="character" w:customStyle="1" w:styleId="7">
    <w:name w:val="font141"/>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2021-07-11T01:37:06Z</dcterms:created>
  <dc:creator>john</dc:creator>
  <cp:lastModifiedBy>香河县城市管理行政执法局</cp:lastModifiedBy>
  <dcterms:modified xsi:type="dcterms:W3CDTF">2021-07-11T01:37:28Z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9F4672C2676142E0B9D6FA27FD7D1CFA</vt:lpwstr>
  </property>
</Properties>
</file>